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11AD" w14:textId="652764D3" w:rsidR="005436B0" w:rsidRDefault="00273FB1" w:rsidP="00F36F0E">
      <w:pPr>
        <w:pStyle w:val="10"/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Договор №</w:t>
      </w:r>
      <w:r>
        <w:rPr>
          <w:rFonts w:ascii="Tahoma" w:hAnsi="Tahoma" w:cs="Tahoma"/>
          <w:b/>
          <w:color w:val="000000"/>
          <w:sz w:val="20"/>
          <w:szCs w:val="20"/>
        </w:rPr>
        <w:t>ОМ-21426</w:t>
      </w:r>
    </w:p>
    <w:p w14:paraId="7310FCFA" w14:textId="77777777" w:rsidR="005436B0" w:rsidRDefault="005436B0" w:rsidP="00F36F0E">
      <w:pPr>
        <w:pStyle w:val="10"/>
        <w:widowControl w:val="0"/>
        <w:rPr>
          <w:rFonts w:ascii="Tahoma" w:hAnsi="Tahoma" w:cs="Tahoma"/>
          <w:sz w:val="20"/>
          <w:szCs w:val="20"/>
        </w:rPr>
      </w:pPr>
    </w:p>
    <w:tbl>
      <w:tblPr>
        <w:tblW w:w="107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5"/>
        <w:gridCol w:w="6300"/>
        <w:gridCol w:w="250"/>
        <w:gridCol w:w="1570"/>
      </w:tblGrid>
      <w:tr w:rsidR="005436B0" w14:paraId="2F0A41A3" w14:textId="77777777">
        <w:tc>
          <w:tcPr>
            <w:tcW w:w="2640" w:type="dxa"/>
          </w:tcPr>
          <w:p w14:paraId="6DC5E892" w14:textId="77777777" w:rsidR="005436B0" w:rsidRPr="003F13CE" w:rsidRDefault="005436B0" w:rsidP="00F36F0E">
            <w:pPr>
              <w:pStyle w:val="10"/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sz w:val="20"/>
                <w:szCs w:val="20"/>
              </w:rPr>
              <w:t>г. Москва</w:t>
            </w:r>
          </w:p>
        </w:tc>
        <w:tc>
          <w:tcPr>
            <w:tcW w:w="6390" w:type="dxa"/>
          </w:tcPr>
          <w:p w14:paraId="5C781CA7" w14:textId="77777777" w:rsidR="005436B0" w:rsidRPr="003F13CE" w:rsidRDefault="005436B0" w:rsidP="00F36F0E">
            <w:pPr>
              <w:pStyle w:val="10"/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22 октября 2021</w:t>
            </w:r>
            <w:r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  <w:tc>
          <w:tcPr>
            <w:tcW w:w="105" w:type="dxa"/>
          </w:tcPr>
          <w:p w14:paraId="06F01700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3AF16CB" w14:textId="77777777" w:rsidR="005436B0" w:rsidRPr="003F13CE" w:rsidRDefault="005436B0" w:rsidP="00F36F0E">
            <w:pPr>
              <w:pStyle w:val="10"/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84E687" w14:textId="77777777" w:rsidR="005436B0" w:rsidRDefault="005436B0" w:rsidP="00F36F0E">
      <w:pPr>
        <w:pStyle w:val="10"/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14:paraId="008C9A7F" w14:textId="77777777" w:rsidR="005436B0" w:rsidRDefault="005436B0" w:rsidP="00F36F0E">
      <w:pPr>
        <w:pStyle w:val="10"/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Стороны:</w:t>
      </w:r>
    </w:p>
    <w:tbl>
      <w:tblPr>
        <w:tblW w:w="90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35"/>
        <w:gridCol w:w="7425"/>
      </w:tblGrid>
      <w:tr w:rsidR="005436B0" w14:paraId="414939FD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F691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7425" w:type="dxa"/>
          </w:tcPr>
          <w:p w14:paraId="1F0FEECF" w14:textId="13E20D1C" w:rsidR="005436B0" w:rsidRPr="003F13CE" w:rsidRDefault="005436B0" w:rsidP="00F36F0E">
            <w:pPr>
              <w:pStyle w:val="10"/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Общество с ограниченной ответственностью «Б152» (ООО «Б152»)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в лице </w:t>
            </w:r>
            <w:r w:rsidRPr="00273FB1">
              <w:rPr>
                <w:rFonts w:ascii="Tahoma" w:hAnsi="Tahoma" w:cs="Tahoma"/>
                <w:sz w:val="20"/>
                <w:szCs w:val="20"/>
              </w:rPr>
              <w:t xml:space="preserve">Исполнительного директора </w:t>
            </w:r>
            <w:r w:rsidRPr="00273FB1">
              <w:rPr>
                <w:rFonts w:ascii="Tahoma" w:hAnsi="Tahoma" w:cs="Tahoma"/>
                <w:b/>
                <w:sz w:val="20"/>
                <w:szCs w:val="20"/>
              </w:rPr>
              <w:t>Лагутина Максима Дмитриевича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, действующего на основании </w:t>
            </w:r>
            <w:r w:rsidR="002A1DFB">
              <w:rPr>
                <w:rFonts w:ascii="Tahoma" w:hAnsi="Tahoma" w:cs="Tahoma"/>
                <w:b/>
                <w:sz w:val="20"/>
                <w:szCs w:val="20"/>
                <w:lang w:val="ru-RU"/>
              </w:rPr>
              <w:t>Д</w:t>
            </w:r>
            <w:r w:rsidR="00273FB1" w:rsidRPr="00697A6B">
              <w:rPr>
                <w:rFonts w:ascii="Tahoma" w:hAnsi="Tahoma" w:cs="Tahoma"/>
                <w:b/>
                <w:sz w:val="20"/>
                <w:szCs w:val="20"/>
              </w:rPr>
              <w:t xml:space="preserve">оверенности </w:t>
            </w:r>
            <w:r w:rsidR="002A1DFB">
              <w:rPr>
                <w:rFonts w:ascii="Tahoma" w:hAnsi="Tahoma" w:cs="Tahoma"/>
                <w:b/>
                <w:sz w:val="20"/>
                <w:szCs w:val="20"/>
                <w:lang w:val="ru-RU"/>
              </w:rPr>
              <w:t>№</w:t>
            </w:r>
            <w:r w:rsidR="00E010AE">
              <w:rPr>
                <w:rFonts w:ascii="Tahoma" w:hAnsi="Tahoma" w:cs="Tahoma"/>
                <w:b/>
                <w:sz w:val="20"/>
                <w:szCs w:val="20"/>
                <w:lang w:val="ru-RU"/>
              </w:rPr>
              <w:t>2</w:t>
            </w:r>
            <w:r w:rsidR="002A1DFB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273FB1" w:rsidRPr="00697A6B">
              <w:rPr>
                <w:rFonts w:ascii="Tahoma" w:hAnsi="Tahoma" w:cs="Tahoma"/>
                <w:b/>
                <w:sz w:val="20"/>
                <w:szCs w:val="20"/>
              </w:rPr>
              <w:t>от 1</w:t>
            </w:r>
            <w:r w:rsidR="00E010AE">
              <w:rPr>
                <w:rFonts w:ascii="Tahoma" w:hAnsi="Tahoma" w:cs="Tahoma"/>
                <w:b/>
                <w:sz w:val="20"/>
                <w:szCs w:val="20"/>
                <w:lang w:val="ru-RU"/>
              </w:rPr>
              <w:t>1</w:t>
            </w:r>
            <w:r w:rsidR="00273FB1" w:rsidRPr="00697A6B">
              <w:rPr>
                <w:rFonts w:ascii="Tahoma" w:hAnsi="Tahoma" w:cs="Tahoma"/>
                <w:b/>
                <w:sz w:val="20"/>
                <w:szCs w:val="20"/>
              </w:rPr>
              <w:t>.03.20</w:t>
            </w:r>
            <w:r w:rsidR="002A1DFB">
              <w:rPr>
                <w:rFonts w:ascii="Tahoma" w:hAnsi="Tahoma" w:cs="Tahoma"/>
                <w:b/>
                <w:sz w:val="20"/>
                <w:szCs w:val="20"/>
                <w:lang w:val="ru-RU"/>
              </w:rPr>
              <w:t>2</w:t>
            </w:r>
            <w:r w:rsidR="00E010AE">
              <w:rPr>
                <w:rFonts w:ascii="Tahoma" w:hAnsi="Tahoma" w:cs="Tahoma"/>
                <w:b/>
                <w:sz w:val="20"/>
                <w:szCs w:val="20"/>
                <w:lang w:val="ru-RU"/>
              </w:rPr>
              <w:t>1</w:t>
            </w:r>
            <w:r w:rsidR="00273FB1" w:rsidRPr="00697A6B">
              <w:rPr>
                <w:rFonts w:ascii="Tahoma" w:hAnsi="Tahoma" w:cs="Tahoma"/>
                <w:b/>
                <w:sz w:val="20"/>
                <w:szCs w:val="20"/>
              </w:rPr>
              <w:t xml:space="preserve"> г.</w:t>
            </w:r>
          </w:p>
        </w:tc>
      </w:tr>
      <w:tr w:rsidR="005436B0" w14:paraId="4FAC9B99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80FE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Заказчик</w:t>
            </w:r>
          </w:p>
        </w:tc>
        <w:tc>
          <w:tcPr>
            <w:tcW w:w="7425" w:type="dxa"/>
          </w:tcPr>
          <w:p w14:paraId="15A0B6C6" w14:textId="66DD027F" w:rsidR="00F3758E" w:rsidRPr="00F3758E" w:rsidRDefault="00F3758E" w:rsidP="00F3758E">
            <w:pPr>
              <w:pStyle w:val="10"/>
              <w:widowControl w:val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Ассоциация «Общероссийская негосударственная некоммерческая организация –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CAF">
              <w:rPr>
                <w:rFonts w:ascii="Tahoma" w:hAnsi="Tahoma" w:cs="Tahoma"/>
                <w:b/>
                <w:sz w:val="20"/>
                <w:szCs w:val="20"/>
                <w:lang w:val="ru-RU"/>
              </w:rPr>
              <w:t>(</w:t>
            </w:r>
            <w:r w:rsidRPr="00F375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Ассоциация «Национальное объединение </w:t>
            </w:r>
          </w:p>
          <w:p w14:paraId="5F5B6132" w14:textId="7CF6D362" w:rsidR="005436B0" w:rsidRPr="00F3758E" w:rsidRDefault="00F3758E" w:rsidP="00F3758E">
            <w:pPr>
              <w:pStyle w:val="10"/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F375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строителей»</w:t>
            </w:r>
            <w:r w:rsidR="00AD41ED">
              <w:rPr>
                <w:rFonts w:ascii="Tahoma" w:hAnsi="Tahoma" w:cs="Tahoma"/>
                <w:b/>
                <w:sz w:val="20"/>
                <w:szCs w:val="20"/>
                <w:lang w:val="ru-RU"/>
              </w:rPr>
              <w:t>)</w:t>
            </w:r>
            <w:r w:rsidR="005436B0" w:rsidRPr="006A4C6D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5436B0" w:rsidRPr="003F13CE">
              <w:rPr>
                <w:rFonts w:ascii="Tahoma" w:hAnsi="Tahoma" w:cs="Tahoma"/>
                <w:sz w:val="20"/>
                <w:szCs w:val="20"/>
              </w:rPr>
              <w:t xml:space="preserve"> в лице </w:t>
            </w:r>
            <w:r w:rsidR="009F0CAF" w:rsidRPr="00F3758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Исполнительного директора</w:t>
            </w:r>
            <w:r w:rsidR="009F0C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Прядеина Виктора Васильевича</w:t>
            </w:r>
            <w:r w:rsidR="005436B0" w:rsidRPr="003F13CE">
              <w:rPr>
                <w:rFonts w:ascii="Tahoma" w:hAnsi="Tahoma" w:cs="Tahoma"/>
                <w:sz w:val="20"/>
                <w:szCs w:val="20"/>
              </w:rPr>
              <w:t xml:space="preserve">, действующего на основании </w:t>
            </w:r>
            <w:r w:rsidRPr="00F3758E">
              <w:rPr>
                <w:rFonts w:ascii="Tahoma" w:hAnsi="Tahoma" w:cs="Tahoma"/>
                <w:b/>
                <w:bCs/>
                <w:sz w:val="20"/>
                <w:szCs w:val="20"/>
              </w:rPr>
              <w:t>Доверенности</w:t>
            </w:r>
            <w:r w:rsidRPr="00F3758E"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3758E">
              <w:rPr>
                <w:rFonts w:ascii="Tahoma" w:hAnsi="Tahoma" w:cs="Tahoma"/>
                <w:b/>
                <w:bCs/>
                <w:sz w:val="20"/>
                <w:szCs w:val="20"/>
              </w:rPr>
              <w:t>№ б/н от 18</w:t>
            </w:r>
            <w:r w:rsidRPr="00F3758E"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  <w:t>.07.</w:t>
            </w:r>
            <w:r w:rsidRPr="00F3758E">
              <w:rPr>
                <w:rFonts w:ascii="Tahoma" w:hAnsi="Tahoma" w:cs="Tahoma"/>
                <w:b/>
                <w:bCs/>
                <w:sz w:val="20"/>
                <w:szCs w:val="20"/>
              </w:rPr>
              <w:t>2019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  <w:t xml:space="preserve"> г.</w:t>
            </w:r>
          </w:p>
        </w:tc>
      </w:tr>
      <w:tr w:rsidR="005436B0" w14:paraId="37037E77" w14:textId="77777777">
        <w:trPr>
          <w:trHeight w:val="400"/>
        </w:trPr>
        <w:tc>
          <w:tcPr>
            <w:tcW w:w="90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AE09" w14:textId="2DFEB7E1" w:rsidR="005436B0" w:rsidRPr="003F13CE" w:rsidRDefault="00531440" w:rsidP="00F36F0E">
            <w:pPr>
              <w:pStyle w:val="10"/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далее совместно именуемые «Стороны», а по отдельности «Сторона»,</w:t>
            </w:r>
            <w:r w:rsidR="00F36F0E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5436B0" w:rsidRPr="003F13CE">
              <w:rPr>
                <w:rFonts w:ascii="Tahoma" w:hAnsi="Tahoma" w:cs="Tahoma"/>
                <w:sz w:val="20"/>
                <w:szCs w:val="20"/>
              </w:rPr>
              <w:t>заключили настоящий Договор (далее - Договор) о нижеследующем:</w:t>
            </w:r>
          </w:p>
        </w:tc>
      </w:tr>
    </w:tbl>
    <w:p w14:paraId="4863A2B2" w14:textId="3D3ADB45" w:rsidR="005436B0" w:rsidRDefault="005436B0" w:rsidP="00F36F0E">
      <w:pPr>
        <w:pStyle w:val="1"/>
        <w:keepNext w:val="0"/>
        <w:keepLines w:val="0"/>
        <w:widowControl w:val="0"/>
        <w:numPr>
          <w:ilvl w:val="0"/>
          <w:numId w:val="7"/>
        </w:numPr>
        <w:spacing w:before="0" w:after="0"/>
        <w:ind w:left="566" w:hanging="566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>Предмет</w:t>
      </w:r>
      <w:r w:rsidR="002A1DFB">
        <w:rPr>
          <w:rFonts w:ascii="Tahoma" w:hAnsi="Tahoma" w:cs="Tahoma"/>
          <w:b/>
          <w:sz w:val="20"/>
          <w:szCs w:val="20"/>
          <w:lang w:val="ru-RU"/>
        </w:rPr>
        <w:t xml:space="preserve"> Договора</w:t>
      </w:r>
    </w:p>
    <w:p w14:paraId="316572F0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Исполнитель обязуется оказать услуги (далее - Услуги), а Заказчик обязуется их принять и оплатить.</w:t>
      </w:r>
    </w:p>
    <w:p w14:paraId="1BF726B9" w14:textId="57806FA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Перечень и срок оказания Услуг указаны в приложениях к Договору (далее - Приложения).</w:t>
      </w:r>
    </w:p>
    <w:p w14:paraId="75484C3B" w14:textId="05546130" w:rsidR="00B602D5" w:rsidRPr="00B602D5" w:rsidRDefault="00B602D5" w:rsidP="00B602D5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  <w:sz w:val="20"/>
          <w:szCs w:val="20"/>
        </w:rPr>
      </w:pPr>
      <w:r w:rsidRPr="00B602D5">
        <w:rPr>
          <w:rFonts w:ascii="Tahoma" w:hAnsi="Tahoma" w:cs="Tahoma"/>
          <w:sz w:val="20"/>
          <w:szCs w:val="20"/>
        </w:rPr>
        <w:t>В рамках оказания услуг по Договору Заказчик может использовать программное обеспечение Privacy Box</w:t>
      </w:r>
      <w:r>
        <w:rPr>
          <w:rFonts w:ascii="Tahoma" w:hAnsi="Tahoma" w:cs="Tahoma"/>
          <w:sz w:val="20"/>
          <w:szCs w:val="20"/>
          <w:lang w:val="ru-RU"/>
        </w:rPr>
        <w:t>.</w:t>
      </w:r>
    </w:p>
    <w:p w14:paraId="73955042" w14:textId="77777777" w:rsidR="005436B0" w:rsidRDefault="005436B0" w:rsidP="00F36F0E">
      <w:pPr>
        <w:pStyle w:val="10"/>
        <w:widowControl w:val="0"/>
        <w:ind w:left="226"/>
        <w:rPr>
          <w:rFonts w:ascii="Tahoma" w:hAnsi="Tahoma" w:cs="Tahoma"/>
          <w:sz w:val="20"/>
          <w:szCs w:val="20"/>
        </w:rPr>
      </w:pPr>
    </w:p>
    <w:p w14:paraId="4234F800" w14:textId="77777777" w:rsidR="005436B0" w:rsidRDefault="005436B0" w:rsidP="00F36F0E">
      <w:pPr>
        <w:pStyle w:val="1"/>
        <w:keepNext w:val="0"/>
        <w:keepLines w:val="0"/>
        <w:widowControl w:val="0"/>
        <w:numPr>
          <w:ilvl w:val="0"/>
          <w:numId w:val="7"/>
        </w:numPr>
        <w:spacing w:before="0" w:after="0"/>
        <w:ind w:left="566" w:hanging="566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Порядок исполнения Договора </w:t>
      </w:r>
    </w:p>
    <w:p w14:paraId="051AF3F1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Исполнитель вправе назначить Заказчику интервью необходимое для начала оказания Услуг. </w:t>
      </w:r>
    </w:p>
    <w:p w14:paraId="760D1327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Заказчик обязан согласовать срок проведения интервью в течение 2 (двух) рабочих дней с момента проведения вводной встречи/звонка с Исполнителем. </w:t>
      </w:r>
    </w:p>
    <w:p w14:paraId="6EA4BE9E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Заказчик обязуется обеспечить участие в интервью своих работников по определенным должностям, если это необходимо Исполнителю для оказания Услуг.</w:t>
      </w:r>
    </w:p>
    <w:p w14:paraId="4131B28D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Исполнитель вправе в любой момент запросить у Заказчика сведения и материалы, необходимые для оказания Услуг (далее – Материалы), задать уточняющие вопросы по ним. </w:t>
      </w:r>
    </w:p>
    <w:p w14:paraId="2A9BAE81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В течение 5 (пяти) рабочих дней с момента получения запроса Заказчик обязан предоставить ответы, Материалы или ссылки на ресурс в сети Интернет, где Исполнитель их сможет получить.</w:t>
      </w:r>
    </w:p>
    <w:p w14:paraId="31825831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Обязательство по предоставлению Материалов исполнено, если Заказчик передал их в срок, в формате, объеме и качестве, достаточном для оказания Услуг. </w:t>
      </w:r>
    </w:p>
    <w:p w14:paraId="707E14A8" w14:textId="77777777" w:rsidR="00DA37BF" w:rsidRPr="00DA37BF" w:rsidRDefault="00DA37BF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  <w:sz w:val="20"/>
          <w:szCs w:val="20"/>
        </w:rPr>
      </w:pPr>
      <w:r w:rsidRPr="00DA37BF">
        <w:rPr>
          <w:rFonts w:ascii="Tahoma" w:hAnsi="Tahoma" w:cs="Tahoma"/>
          <w:sz w:val="20"/>
          <w:szCs w:val="20"/>
          <w:lang w:val="ru-RU"/>
        </w:rPr>
        <w:t xml:space="preserve">Срок выполнения Заказчиком </w:t>
      </w:r>
      <w:r>
        <w:rPr>
          <w:rFonts w:ascii="Tahoma" w:hAnsi="Tahoma" w:cs="Tahoma"/>
          <w:sz w:val="20"/>
          <w:szCs w:val="20"/>
          <w:lang w:val="ru-RU"/>
        </w:rPr>
        <w:t xml:space="preserve">своих </w:t>
      </w:r>
      <w:r w:rsidRPr="00DA37BF">
        <w:rPr>
          <w:rFonts w:ascii="Tahoma" w:hAnsi="Tahoma" w:cs="Tahoma"/>
          <w:sz w:val="20"/>
          <w:szCs w:val="20"/>
          <w:lang w:val="ru-RU"/>
        </w:rPr>
        <w:t>обязательств не входит в срок, указанный в Приложении для оказания Услуг.</w:t>
      </w:r>
    </w:p>
    <w:p w14:paraId="2FEB6E76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При нарушении Заказчиком принятых на себя обязательств сроки оказания Услуг автоматически увеличиваются на время исполнения Заказчиком своих обязательств и срок, необходимый Исполнителю для возобновления оказания Услуг (не более 15</w:t>
      </w:r>
      <w:r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DA37BF">
        <w:rPr>
          <w:rFonts w:ascii="Tahoma" w:hAnsi="Tahoma" w:cs="Tahoma"/>
          <w:sz w:val="20"/>
          <w:szCs w:val="20"/>
        </w:rPr>
        <w:t>(пятнадцати</w:t>
      </w:r>
      <w:r>
        <w:rPr>
          <w:rFonts w:ascii="Tahoma" w:hAnsi="Tahoma" w:cs="Tahoma"/>
          <w:sz w:val="20"/>
          <w:szCs w:val="20"/>
        </w:rPr>
        <w:t xml:space="preserve">) рабочих дней). </w:t>
      </w:r>
    </w:p>
    <w:p w14:paraId="75F98167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Исполнитель самостоятельно определяет методику оказания Услуг.</w:t>
      </w:r>
    </w:p>
    <w:p w14:paraId="7FE632C4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Исполнитель вправе привлекать третьих лиц для оказания Услуг без согласования с Заказчиком, при этом Исполнитель несет ответственность за их действия.</w:t>
      </w:r>
    </w:p>
    <w:p w14:paraId="3D368E34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Заказчик вправе в любое время направить по электронной почте запрос о ходе оказания Услуг. </w:t>
      </w:r>
    </w:p>
    <w:p w14:paraId="70FA2440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Не позднее 2 (двух) рабочих дней с момента получения запроса Исполнитель обязан предоставить ответ. </w:t>
      </w:r>
    </w:p>
    <w:p w14:paraId="474D9067" w14:textId="5D179A28" w:rsidR="005436B0" w:rsidRPr="00C45E14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При наличии нескольких запросов они рассматриваются в порядке поступления.</w:t>
      </w:r>
    </w:p>
    <w:p w14:paraId="6D81CAD1" w14:textId="77777777" w:rsidR="00C45E14" w:rsidRDefault="00C45E14" w:rsidP="00C45E14">
      <w:pPr>
        <w:pStyle w:val="10"/>
        <w:widowControl w:val="0"/>
        <w:ind w:left="1275"/>
        <w:jc w:val="both"/>
        <w:rPr>
          <w:rFonts w:ascii="Tahoma" w:hAnsi="Tahoma" w:cs="Tahoma"/>
        </w:rPr>
      </w:pPr>
    </w:p>
    <w:p w14:paraId="57AB3C2A" w14:textId="0E26EAD1" w:rsidR="005436B0" w:rsidRDefault="005436B0" w:rsidP="00F36F0E">
      <w:pPr>
        <w:pStyle w:val="1"/>
        <w:keepNext w:val="0"/>
        <w:keepLines w:val="0"/>
        <w:widowControl w:val="0"/>
        <w:numPr>
          <w:ilvl w:val="0"/>
          <w:numId w:val="7"/>
        </w:numPr>
        <w:spacing w:after="0"/>
        <w:ind w:left="566" w:hanging="566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Стоимость Услуг и порядок расчетов </w:t>
      </w:r>
    </w:p>
    <w:p w14:paraId="5F2FEF72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Стоимость Услуг и порядок расчетов указаны в Приложениях. </w:t>
      </w:r>
    </w:p>
    <w:p w14:paraId="4D01E099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Стоимость Услуг не облагается НДС на основании</w:t>
      </w:r>
      <w:r>
        <w:rPr>
          <w:sz w:val="23"/>
          <w:szCs w:val="23"/>
          <w:highlight w:val="white"/>
        </w:rPr>
        <w:t xml:space="preserve"> </w:t>
      </w:r>
      <w:r>
        <w:rPr>
          <w:rFonts w:ascii="Tahoma" w:hAnsi="Tahoma" w:cs="Tahoma"/>
          <w:sz w:val="20"/>
          <w:szCs w:val="20"/>
          <w:highlight w:val="white"/>
        </w:rPr>
        <w:t>п. 2 ст. 346.11 НК РФ</w:t>
      </w:r>
      <w:r>
        <w:rPr>
          <w:sz w:val="20"/>
          <w:szCs w:val="20"/>
          <w:highlight w:val="white"/>
        </w:rPr>
        <w:t xml:space="preserve"> (применение</w:t>
      </w:r>
      <w:r>
        <w:rPr>
          <w:rFonts w:ascii="Tahoma" w:hAnsi="Tahoma" w:cs="Tahoma"/>
          <w:sz w:val="20"/>
          <w:szCs w:val="20"/>
        </w:rPr>
        <w:t xml:space="preserve"> Исполнителем упрощенной системы налогообложения). </w:t>
      </w:r>
    </w:p>
    <w:p w14:paraId="5C1234E8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Все расчеты по Договору производятся в российских рублях в безналичном порядке. </w:t>
      </w:r>
    </w:p>
    <w:p w14:paraId="418494A1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Обязанность по оплате считается исполненной в момент зачисления денежных средств на расчетный счет Исполнителя. </w:t>
      </w:r>
    </w:p>
    <w:p w14:paraId="109642F5" w14:textId="77777777" w:rsidR="005436B0" w:rsidRDefault="005436B0" w:rsidP="00F36F0E">
      <w:pPr>
        <w:pStyle w:val="10"/>
        <w:widowControl w:val="0"/>
        <w:ind w:left="113"/>
        <w:rPr>
          <w:rFonts w:ascii="Tahoma" w:hAnsi="Tahoma" w:cs="Tahoma"/>
          <w:b/>
          <w:sz w:val="20"/>
          <w:szCs w:val="20"/>
        </w:rPr>
      </w:pPr>
    </w:p>
    <w:p w14:paraId="6F9379FB" w14:textId="77777777" w:rsidR="005436B0" w:rsidRDefault="005436B0" w:rsidP="00F36F0E">
      <w:pPr>
        <w:pStyle w:val="1"/>
        <w:keepNext w:val="0"/>
        <w:keepLines w:val="0"/>
        <w:widowControl w:val="0"/>
        <w:numPr>
          <w:ilvl w:val="0"/>
          <w:numId w:val="7"/>
        </w:numPr>
        <w:spacing w:before="0" w:after="0"/>
        <w:ind w:left="566" w:hanging="566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Коммуникации сторон </w:t>
      </w:r>
    </w:p>
    <w:p w14:paraId="07BB8F3E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Стороны в Приложениях указывают своих представителей для решения всех вопросов при оказании Услуг (далее — Ответственные лица). </w:t>
      </w:r>
    </w:p>
    <w:p w14:paraId="4172F725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Сторона обязана уведомить о замене Ответственного лица не позднее, чем за 2 (два) рабочих дня до даты начала полномочий нового Ответственного лица. </w:t>
      </w:r>
    </w:p>
    <w:p w14:paraId="72801410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Уведомление о смене Ответственного лица направляется по электронной почте и должно содержать: ФИО нового Ответственного лица, его должность, телефон, адрес электронной почты и срок полномочий.</w:t>
      </w:r>
    </w:p>
    <w:p w14:paraId="368EB0E9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Исполнитель вправе записывать разговоры по телефону, в Skype, переговоры во время интервью и анкетирования работников Заказчика в рамках оказания Услуги. Записанную информацию Исполнитель:</w:t>
      </w:r>
    </w:p>
    <w:p w14:paraId="1B25A14E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не передает третьим лицам,</w:t>
      </w:r>
    </w:p>
    <w:p w14:paraId="0DA9EBD4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обрабатывает ее с целью качественного оказания Услуг и соблюдения установленных сроков. </w:t>
      </w:r>
    </w:p>
    <w:p w14:paraId="4AC8EA39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Стороны направляют друг другу запросы, ответы на них, отчеты по Услугам, разработанные документы, мотивированные замечания, комментарии для внесения правок и другие сообщения с помощью электронной почты, указанной в Приложениях.  </w:t>
      </w:r>
    </w:p>
    <w:p w14:paraId="18CE6E1E" w14:textId="10964435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Стороны в копии письма (кроме </w:t>
      </w:r>
      <w:r w:rsidR="0082064E">
        <w:rPr>
          <w:rFonts w:ascii="Tahoma" w:hAnsi="Tahoma" w:cs="Tahoma"/>
          <w:sz w:val="20"/>
          <w:szCs w:val="20"/>
          <w:lang w:val="ru-RU"/>
        </w:rPr>
        <w:t xml:space="preserve">писем - </w:t>
      </w:r>
      <w:r>
        <w:rPr>
          <w:rFonts w:ascii="Tahoma" w:hAnsi="Tahoma" w:cs="Tahoma"/>
          <w:sz w:val="20"/>
          <w:szCs w:val="20"/>
        </w:rPr>
        <w:t>уведомлений о смене реквизитов) обязаны указывать адрес электронной почты b152+</w:t>
      </w:r>
      <w:r w:rsidR="00F3758E" w:rsidRPr="00F3758E">
        <w:rPr>
          <w:rFonts w:ascii="Tahoma" w:hAnsi="Tahoma" w:cs="Tahoma"/>
          <w:sz w:val="20"/>
          <w:szCs w:val="20"/>
        </w:rPr>
        <w:t>5780</w:t>
      </w:r>
      <w:r>
        <w:rPr>
          <w:rFonts w:ascii="Tahoma" w:hAnsi="Tahoma" w:cs="Tahoma"/>
          <w:sz w:val="20"/>
          <w:szCs w:val="20"/>
        </w:rPr>
        <w:t>@mail.redmineup.com (далее - Адрес проекта).</w:t>
      </w:r>
    </w:p>
    <w:p w14:paraId="42632D78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color w:val="222222"/>
          <w:sz w:val="20"/>
          <w:szCs w:val="20"/>
        </w:rPr>
        <w:t>Письмо, направленное по электронной почте без указания в копии Адреса проекта, не считается полученным.</w:t>
      </w:r>
    </w:p>
    <w:p w14:paraId="71D433C0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Сторона обязана уведомить обо всех случаях несанкционированного доступа к ее электронной почте. Без такого уведомления исполнение, произведенное Стороной с учетом имеющейся у нее информации, признается надлежащим.</w:t>
      </w:r>
    </w:p>
    <w:p w14:paraId="74D240D0" w14:textId="77777777" w:rsidR="005436B0" w:rsidRDefault="005436B0" w:rsidP="00F36F0E">
      <w:pPr>
        <w:pStyle w:val="10"/>
        <w:widowControl w:val="0"/>
        <w:ind w:left="339"/>
        <w:jc w:val="both"/>
        <w:rPr>
          <w:rFonts w:ascii="Tahoma" w:hAnsi="Tahoma" w:cs="Tahoma"/>
          <w:sz w:val="20"/>
          <w:szCs w:val="20"/>
        </w:rPr>
      </w:pPr>
    </w:p>
    <w:p w14:paraId="410D5357" w14:textId="10868A10" w:rsidR="005436B0" w:rsidRDefault="005436B0" w:rsidP="00F36F0E">
      <w:pPr>
        <w:pStyle w:val="1"/>
        <w:keepNext w:val="0"/>
        <w:keepLines w:val="0"/>
        <w:widowControl w:val="0"/>
        <w:numPr>
          <w:ilvl w:val="0"/>
          <w:numId w:val="7"/>
        </w:numPr>
        <w:spacing w:before="0" w:after="0"/>
        <w:ind w:left="566" w:hanging="566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>Обмен документами</w:t>
      </w:r>
    </w:p>
    <w:p w14:paraId="3742FA1C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Стороны признают надлежащим подписание Договора, Приложений, актов путем обмена:</w:t>
      </w:r>
    </w:p>
    <w:p w14:paraId="1F81E548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отсканированными копиями по электронной почте, указанной в Приложении или </w:t>
      </w:r>
    </w:p>
    <w:p w14:paraId="5545BE37" w14:textId="6C64D70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с помощью согласованной в Приложении системы электронного</w:t>
      </w:r>
      <w:r w:rsidR="00F36F0E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</w:rPr>
        <w:t>документооборота.</w:t>
      </w:r>
    </w:p>
    <w:p w14:paraId="6F9F339F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Скан-копии документов, передаваемых по электронной почте, приравниваются к документам на бумажном носителе, признаются допустимым доказательством в суде. </w:t>
      </w:r>
    </w:p>
    <w:p w14:paraId="498C4D54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В течение 15 (пятнадцати) календарных дней после направления документа по электронной почте Сторона обязана передать его оригинал. Скан - копии действительны до момента получения оригиналов.</w:t>
      </w:r>
    </w:p>
    <w:p w14:paraId="267F5F04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Исполнитель направляет итоговые документы по результату оказания Услуг:</w:t>
      </w:r>
    </w:p>
    <w:p w14:paraId="7F6CEB93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в электронном виде;</w:t>
      </w:r>
    </w:p>
    <w:p w14:paraId="10965F6A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в бумажном виде почтой России или курьером, если такая обязанность указана в Приложении. </w:t>
      </w:r>
    </w:p>
    <w:p w14:paraId="73D72678" w14:textId="77777777" w:rsidR="005436B0" w:rsidRDefault="005436B0" w:rsidP="00F36F0E">
      <w:pPr>
        <w:pStyle w:val="10"/>
        <w:widowControl w:val="0"/>
        <w:ind w:left="339"/>
        <w:jc w:val="both"/>
        <w:rPr>
          <w:rFonts w:ascii="Tahoma" w:hAnsi="Tahoma" w:cs="Tahoma"/>
          <w:sz w:val="20"/>
          <w:szCs w:val="20"/>
        </w:rPr>
      </w:pPr>
    </w:p>
    <w:p w14:paraId="1FEBB5F1" w14:textId="77777777" w:rsidR="005436B0" w:rsidRDefault="005436B0" w:rsidP="00F36F0E">
      <w:pPr>
        <w:pStyle w:val="1"/>
        <w:keepNext w:val="0"/>
        <w:keepLines w:val="0"/>
        <w:widowControl w:val="0"/>
        <w:numPr>
          <w:ilvl w:val="0"/>
          <w:numId w:val="7"/>
        </w:numPr>
        <w:spacing w:before="0" w:after="0"/>
        <w:ind w:left="566" w:hanging="566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lastRenderedPageBreak/>
        <w:t>Конфиденциальность информации</w:t>
      </w:r>
    </w:p>
    <w:p w14:paraId="30AFAB34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Конфиденциальной информацией являются:</w:t>
      </w:r>
    </w:p>
    <w:p w14:paraId="5E47BCC3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сведения об условиях </w:t>
      </w:r>
      <w:r w:rsidRPr="00812EC9">
        <w:rPr>
          <w:rFonts w:ascii="Tahoma" w:hAnsi="Tahoma" w:cs="Tahoma"/>
          <w:sz w:val="20"/>
          <w:szCs w:val="20"/>
        </w:rPr>
        <w:t>оказания Услуг</w:t>
      </w:r>
      <w:r>
        <w:rPr>
          <w:rFonts w:ascii="Tahoma" w:hAnsi="Tahoma" w:cs="Tahoma"/>
          <w:sz w:val="20"/>
          <w:szCs w:val="20"/>
        </w:rPr>
        <w:t xml:space="preserve">; </w:t>
      </w:r>
    </w:p>
    <w:p w14:paraId="01215AA3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суммы и порядок оплаты Услуг;</w:t>
      </w:r>
    </w:p>
    <w:p w14:paraId="779ED1DD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контакты, персональные данные специалистов, участвующих в реализации Договора;</w:t>
      </w:r>
    </w:p>
    <w:p w14:paraId="22E60366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научно-техническая, технологическая, производственная, финансово-экономическая или любая иная информация, которая имеет действительную и/или потенциальную коммерческую и/или иную ценность в силу неизвестности ее третьим лицам; </w:t>
      </w:r>
    </w:p>
    <w:p w14:paraId="6D1D25A9" w14:textId="77777777" w:rsidR="005436B0" w:rsidRDefault="005436B0" w:rsidP="00F36F0E">
      <w:pPr>
        <w:pStyle w:val="10"/>
        <w:widowControl w:val="0"/>
        <w:numPr>
          <w:ilvl w:val="2"/>
          <w:numId w:val="7"/>
        </w:numPr>
        <w:ind w:left="1275" w:hanging="708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сведения, имущественными правами на которые обладает другая Сторона.</w:t>
      </w:r>
    </w:p>
    <w:p w14:paraId="123ABAC9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В течение срока действия Договора Исполнитель обеспечивает конфиденциальность данных, предоставленных Заказчиком.</w:t>
      </w:r>
    </w:p>
    <w:p w14:paraId="721C6431" w14:textId="23C57C6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Информация о факте </w:t>
      </w:r>
      <w:r>
        <w:rPr>
          <w:rFonts w:ascii="Tahoma" w:hAnsi="Tahoma" w:cs="Tahoma"/>
          <w:sz w:val="20"/>
          <w:szCs w:val="20"/>
          <w:highlight w:val="white"/>
        </w:rPr>
        <w:t>оказания Услуг</w:t>
      </w:r>
      <w:r>
        <w:rPr>
          <w:rFonts w:ascii="Tahoma" w:hAnsi="Tahoma" w:cs="Tahoma"/>
          <w:sz w:val="20"/>
          <w:szCs w:val="20"/>
        </w:rPr>
        <w:t xml:space="preserve"> по Договору не является </w:t>
      </w:r>
      <w:r w:rsidR="00273FB1">
        <w:rPr>
          <w:rFonts w:ascii="Tahoma" w:hAnsi="Tahoma" w:cs="Tahoma"/>
          <w:sz w:val="20"/>
          <w:szCs w:val="20"/>
        </w:rPr>
        <w:t>конфиденциальной,</w:t>
      </w:r>
      <w:r>
        <w:rPr>
          <w:rFonts w:ascii="Tahoma" w:hAnsi="Tahoma" w:cs="Tahoma"/>
          <w:sz w:val="20"/>
          <w:szCs w:val="20"/>
        </w:rPr>
        <w:t xml:space="preserve"> и Исполнитель вправе публиковать ее в качестве образцов своей деятельности.</w:t>
      </w:r>
    </w:p>
    <w:p w14:paraId="463CAE53" w14:textId="77777777" w:rsidR="005436B0" w:rsidRDefault="005436B0" w:rsidP="00F36F0E">
      <w:pPr>
        <w:pStyle w:val="10"/>
        <w:widowControl w:val="0"/>
        <w:ind w:left="226"/>
      </w:pPr>
    </w:p>
    <w:p w14:paraId="20F8902E" w14:textId="77777777" w:rsidR="005436B0" w:rsidRDefault="005436B0" w:rsidP="00F36F0E">
      <w:pPr>
        <w:pStyle w:val="1"/>
        <w:keepNext w:val="0"/>
        <w:keepLines w:val="0"/>
        <w:widowControl w:val="0"/>
        <w:numPr>
          <w:ilvl w:val="0"/>
          <w:numId w:val="7"/>
        </w:numPr>
        <w:spacing w:before="0" w:after="0"/>
        <w:ind w:left="566" w:hanging="566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7ABFE902" w14:textId="7FACFC4E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Исполнитель вправе потребовать у Заказчика выплатить пени размере 0,2</w:t>
      </w:r>
      <w:r w:rsidR="00E733C8">
        <w:rPr>
          <w:rFonts w:ascii="Tahoma" w:hAnsi="Tahoma" w:cs="Tahoma"/>
          <w:sz w:val="20"/>
          <w:szCs w:val="20"/>
          <w:lang w:val="ru-RU"/>
        </w:rPr>
        <w:t xml:space="preserve"> (ноль целых две десятых) </w:t>
      </w:r>
      <w:r>
        <w:rPr>
          <w:rFonts w:ascii="Tahoma" w:hAnsi="Tahoma" w:cs="Tahoma"/>
          <w:sz w:val="20"/>
          <w:szCs w:val="20"/>
        </w:rPr>
        <w:t>% за каждый день просрочки от неоплаченной стоимости Услуг, но не более 15</w:t>
      </w:r>
      <w:r w:rsidR="00E733C8">
        <w:rPr>
          <w:rFonts w:ascii="Tahoma" w:hAnsi="Tahoma" w:cs="Tahoma"/>
          <w:sz w:val="20"/>
          <w:szCs w:val="20"/>
          <w:lang w:val="ru-RU"/>
        </w:rPr>
        <w:t xml:space="preserve"> (пятнадцать)</w:t>
      </w:r>
      <w:r>
        <w:rPr>
          <w:rFonts w:ascii="Tahoma" w:hAnsi="Tahoma" w:cs="Tahoma"/>
          <w:sz w:val="20"/>
          <w:szCs w:val="20"/>
        </w:rPr>
        <w:t xml:space="preserve"> % от стоимости Услуг по Приложению. </w:t>
      </w:r>
    </w:p>
    <w:p w14:paraId="2F5AE9B0" w14:textId="5E6E6065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Заказчик вправе потребовать у Исполнителя выплатить пени в размере 0,2</w:t>
      </w:r>
      <w:r w:rsidR="00E733C8">
        <w:rPr>
          <w:rFonts w:ascii="Tahoma" w:hAnsi="Tahoma" w:cs="Tahoma"/>
          <w:sz w:val="20"/>
          <w:szCs w:val="20"/>
          <w:lang w:val="ru-RU"/>
        </w:rPr>
        <w:t xml:space="preserve"> (ноль целых две десятых) </w:t>
      </w:r>
      <w:r>
        <w:rPr>
          <w:rFonts w:ascii="Tahoma" w:hAnsi="Tahoma" w:cs="Tahoma"/>
          <w:sz w:val="20"/>
          <w:szCs w:val="20"/>
        </w:rPr>
        <w:t>% за каждый рабочий день от стоимости несвоевременно оказанных Услуг, но не более 15</w:t>
      </w:r>
      <w:r w:rsidR="00E733C8">
        <w:rPr>
          <w:rFonts w:ascii="Tahoma" w:hAnsi="Tahoma" w:cs="Tahoma"/>
          <w:sz w:val="20"/>
          <w:szCs w:val="20"/>
          <w:lang w:val="ru-RU"/>
        </w:rPr>
        <w:t xml:space="preserve"> (пятнадцать)</w:t>
      </w:r>
      <w:r>
        <w:rPr>
          <w:rFonts w:ascii="Tahoma" w:hAnsi="Tahoma" w:cs="Tahoma"/>
          <w:sz w:val="20"/>
          <w:szCs w:val="20"/>
        </w:rPr>
        <w:t xml:space="preserve"> % от стоимости Услуг по Приложению. Указанная ответственность не применяется к Исполнителю, если Заказчик нарушил сроки исполнения обязательств по Договору.</w:t>
      </w:r>
    </w:p>
    <w:p w14:paraId="4DC3D76F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Исполнитель не несет ответственности за способы и результаты использования Заказчиком информации, полученной в ходе оказания Услуг.</w:t>
      </w:r>
    </w:p>
    <w:p w14:paraId="6D2C96A3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Общий размер ответственности Исполнителя ограничен суммой денежных средств, фактически полученных от Заказчика за оказание Услуг по соответствующему Приложению. </w:t>
      </w:r>
    </w:p>
    <w:p w14:paraId="629BD8D5" w14:textId="1C18ED01" w:rsidR="005436B0" w:rsidRDefault="00341EEB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 w:rsidRPr="00341EEB">
        <w:rPr>
          <w:rFonts w:ascii="Tahoma" w:hAnsi="Tahoma" w:cs="Tahoma"/>
          <w:sz w:val="20"/>
          <w:szCs w:val="20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причиненный таким нарушением и документально подтверждённый реальный ущерб. Упущенная выгода возмещению не подлежит</w:t>
      </w:r>
      <w:r w:rsidR="005436B0">
        <w:rPr>
          <w:rFonts w:ascii="Tahoma" w:hAnsi="Tahoma" w:cs="Tahoma"/>
          <w:sz w:val="20"/>
          <w:szCs w:val="20"/>
        </w:rPr>
        <w:t>.</w:t>
      </w:r>
    </w:p>
    <w:p w14:paraId="0FDA59B2" w14:textId="77777777" w:rsidR="005436B0" w:rsidRDefault="005436B0" w:rsidP="00F36F0E">
      <w:pPr>
        <w:pStyle w:val="10"/>
        <w:widowControl w:val="0"/>
        <w:ind w:left="226"/>
      </w:pPr>
    </w:p>
    <w:p w14:paraId="46AFADDF" w14:textId="77777777" w:rsidR="005436B0" w:rsidRDefault="005436B0" w:rsidP="00F36F0E">
      <w:pPr>
        <w:pStyle w:val="1"/>
        <w:keepNext w:val="0"/>
        <w:keepLines w:val="0"/>
        <w:widowControl w:val="0"/>
        <w:numPr>
          <w:ilvl w:val="0"/>
          <w:numId w:val="7"/>
        </w:numPr>
        <w:spacing w:before="0" w:after="0"/>
        <w:ind w:left="566" w:hanging="566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>Срок действия Договора и порядок его расторжения</w:t>
      </w:r>
    </w:p>
    <w:p w14:paraId="5CAE244B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Договор вступает в силу с момента его подписания и действует в течение 1 (одного) года. </w:t>
      </w:r>
    </w:p>
    <w:p w14:paraId="1FB33ABF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Договор каждый раз автоматически пролонгируется на следующий год, если за 30 (тридцать) дней до окончания срока его действия ни одна из Сторон не заявит об отказе от его исполнения.</w:t>
      </w:r>
    </w:p>
    <w:p w14:paraId="39E181A3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Сторона вправе в одностороннем порядке отказаться от исполнения Договора в любое время, уведомив об этом другую Сторону за 30 (тридцать) дней до предполагаемой даты расторжения.</w:t>
      </w:r>
    </w:p>
    <w:p w14:paraId="1B37124C" w14:textId="4B74F495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досрочного расторжения Договора по инициативе Заказчика, денежные средства, уплаченные Исполнителю, возвращаются Заказчику за вычетом понесенных Исполнителем расходов.</w:t>
      </w:r>
    </w:p>
    <w:p w14:paraId="60D7D590" w14:textId="77777777" w:rsidR="00E733C8" w:rsidRPr="00E733C8" w:rsidRDefault="00E733C8" w:rsidP="00E733C8">
      <w:pPr>
        <w:pStyle w:val="10"/>
      </w:pPr>
    </w:p>
    <w:p w14:paraId="7F0029C6" w14:textId="77777777" w:rsidR="005436B0" w:rsidRDefault="005436B0" w:rsidP="00F36F0E">
      <w:pPr>
        <w:pStyle w:val="1"/>
        <w:keepNext w:val="0"/>
        <w:keepLines w:val="0"/>
        <w:widowControl w:val="0"/>
        <w:numPr>
          <w:ilvl w:val="0"/>
          <w:numId w:val="7"/>
        </w:numPr>
        <w:spacing w:before="0" w:after="0"/>
        <w:ind w:left="566" w:hanging="566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>Урегулирование споров</w:t>
      </w:r>
    </w:p>
    <w:p w14:paraId="444F9FD1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В случае возникновения споров Стороны решают их в претензионном порядке. </w:t>
      </w:r>
    </w:p>
    <w:p w14:paraId="3DB2FDC0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Сторона направляет претензию другой стороне по электронной почте и не позднее следующего рабочего дня — почтой России.</w:t>
      </w:r>
    </w:p>
    <w:p w14:paraId="16BD8D03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В случае полного или частичного отказа от удовлетворения претензии, неполучения ответа Сторона вправе передать спор на рассмотрение Арбитражного суда города Москвы через </w:t>
      </w:r>
      <w:r w:rsidR="0082064E">
        <w:rPr>
          <w:rFonts w:ascii="Tahoma" w:hAnsi="Tahoma" w:cs="Tahoma"/>
          <w:sz w:val="20"/>
          <w:szCs w:val="20"/>
          <w:lang w:val="ru-RU"/>
        </w:rPr>
        <w:t>15 (пятнадцать)</w:t>
      </w:r>
      <w:r>
        <w:rPr>
          <w:rFonts w:ascii="Tahoma" w:hAnsi="Tahoma" w:cs="Tahoma"/>
          <w:sz w:val="20"/>
          <w:szCs w:val="20"/>
        </w:rPr>
        <w:t xml:space="preserve"> рабочих дней с момента направления претензии.</w:t>
      </w:r>
    </w:p>
    <w:p w14:paraId="00D772E7" w14:textId="77777777" w:rsidR="005436B0" w:rsidRDefault="005436B0" w:rsidP="00F36F0E">
      <w:pPr>
        <w:pStyle w:val="10"/>
        <w:widowControl w:val="0"/>
        <w:ind w:left="226"/>
        <w:rPr>
          <w:rFonts w:ascii="Tahoma" w:hAnsi="Tahoma" w:cs="Tahoma"/>
          <w:sz w:val="20"/>
          <w:szCs w:val="20"/>
        </w:rPr>
      </w:pPr>
    </w:p>
    <w:p w14:paraId="645FADFB" w14:textId="77777777" w:rsidR="005436B0" w:rsidRDefault="005436B0" w:rsidP="00F36F0E">
      <w:pPr>
        <w:pStyle w:val="1"/>
        <w:keepNext w:val="0"/>
        <w:keepLines w:val="0"/>
        <w:widowControl w:val="0"/>
        <w:numPr>
          <w:ilvl w:val="0"/>
          <w:numId w:val="7"/>
        </w:numPr>
        <w:spacing w:before="0" w:after="0"/>
        <w:ind w:left="567" w:hanging="567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lastRenderedPageBreak/>
        <w:t>Иные условия</w:t>
      </w:r>
    </w:p>
    <w:p w14:paraId="45A25A84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 w:after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Заказчик</w:t>
      </w:r>
      <w:r>
        <w:rPr>
          <w:rFonts w:ascii="Tahoma" w:hAnsi="Tahoma" w:cs="Tahoma"/>
          <w:sz w:val="20"/>
          <w:szCs w:val="20"/>
          <w:highlight w:val="white"/>
        </w:rPr>
        <w:t xml:space="preserve"> дает согласие на получение дополнительной информации и информационных рассылок по указанному им адресу электронной почты.</w:t>
      </w:r>
    </w:p>
    <w:p w14:paraId="00774137" w14:textId="77777777" w:rsidR="005436B0" w:rsidRDefault="005436B0" w:rsidP="00F36F0E">
      <w:pPr>
        <w:pStyle w:val="1"/>
        <w:keepNext w:val="0"/>
        <w:keepLines w:val="0"/>
        <w:widowControl w:val="0"/>
        <w:numPr>
          <w:ilvl w:val="1"/>
          <w:numId w:val="7"/>
        </w:numPr>
        <w:spacing w:before="0"/>
        <w:ind w:left="566" w:hanging="56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Сторона обязана уведомить об изменении реквизитов, в течение 1 (одного) рабочего дня по ранее согласованным адресам электронной почты. Иначе сообщения и документы, переданные по последнему известному адресу, считаются переданными надлежащим образом.</w:t>
      </w:r>
    </w:p>
    <w:p w14:paraId="7A0D847D" w14:textId="0DB43EE3" w:rsidR="005436B0" w:rsidRDefault="002A1DFB" w:rsidP="00F36F0E">
      <w:pPr>
        <w:pStyle w:val="1"/>
        <w:keepNext w:val="0"/>
        <w:keepLines w:val="0"/>
        <w:widowControl w:val="0"/>
        <w:spacing w:before="0" w:after="0"/>
        <w:ind w:left="113"/>
        <w:jc w:val="center"/>
        <w:rPr>
          <w:rFonts w:ascii="Tahoma" w:hAnsi="Tahoma" w:cs="Tahoma"/>
          <w:b/>
          <w:sz w:val="20"/>
          <w:szCs w:val="20"/>
        </w:rPr>
      </w:pPr>
      <w:bookmarkStart w:id="0" w:name="_8ckrahpggikx" w:colFirst="0" w:colLast="0"/>
      <w:bookmarkEnd w:id="0"/>
      <w:r>
        <w:rPr>
          <w:rFonts w:ascii="Tahoma" w:hAnsi="Tahoma" w:cs="Tahoma"/>
          <w:b/>
          <w:sz w:val="20"/>
          <w:szCs w:val="20"/>
          <w:lang w:val="ru-RU"/>
        </w:rPr>
        <w:t>Адреса, р</w:t>
      </w:r>
      <w:r w:rsidR="005436B0">
        <w:rPr>
          <w:rFonts w:ascii="Tahoma" w:hAnsi="Tahoma" w:cs="Tahoma"/>
          <w:b/>
          <w:sz w:val="20"/>
          <w:szCs w:val="20"/>
        </w:rPr>
        <w:t>еквизиты и подписи Сторон</w:t>
      </w:r>
    </w:p>
    <w:tbl>
      <w:tblPr>
        <w:tblW w:w="977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3"/>
      </w:tblGrid>
      <w:tr w:rsidR="005436B0" w14:paraId="0DEBC825" w14:textId="77777777" w:rsidTr="00E554B3">
        <w:trPr>
          <w:trHeight w:val="250"/>
        </w:trPr>
        <w:tc>
          <w:tcPr>
            <w:tcW w:w="4253" w:type="dxa"/>
          </w:tcPr>
          <w:p w14:paraId="73A0A160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F13CE">
              <w:rPr>
                <w:rFonts w:ascii="Tahoma" w:hAnsi="Tahoma" w:cs="Tahoma"/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</w:tcPr>
          <w:p w14:paraId="745BCFE4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1434CF3" w14:textId="77777777" w:rsidR="005436B0" w:rsidRPr="003F13CE" w:rsidRDefault="005436B0" w:rsidP="00F36F0E">
            <w:pPr>
              <w:pStyle w:val="10"/>
              <w:widowControl w:val="0"/>
              <w:ind w:right="-25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sz w:val="20"/>
                <w:szCs w:val="20"/>
              </w:rPr>
              <w:t>Заказчик</w:t>
            </w:r>
          </w:p>
        </w:tc>
      </w:tr>
      <w:tr w:rsidR="005436B0" w14:paraId="1DFDA14B" w14:textId="77777777" w:rsidTr="00E554B3">
        <w:trPr>
          <w:trHeight w:val="250"/>
        </w:trPr>
        <w:tc>
          <w:tcPr>
            <w:tcW w:w="4253" w:type="dxa"/>
          </w:tcPr>
          <w:p w14:paraId="2969D9F5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ООО «Б152»</w:t>
            </w:r>
          </w:p>
        </w:tc>
        <w:tc>
          <w:tcPr>
            <w:tcW w:w="850" w:type="dxa"/>
          </w:tcPr>
          <w:p w14:paraId="5CDB58EB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5EF0773" w14:textId="77777777" w:rsidR="005436B0" w:rsidRPr="003F13CE" w:rsidRDefault="005436B0" w:rsidP="00F36F0E">
            <w:pPr>
              <w:pStyle w:val="10"/>
              <w:widowControl w:val="0"/>
              <w:ind w:right="-25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</w:p>
        </w:tc>
      </w:tr>
      <w:tr w:rsidR="005436B0" w14:paraId="75F66072" w14:textId="77777777" w:rsidTr="00E554B3">
        <w:tc>
          <w:tcPr>
            <w:tcW w:w="4253" w:type="dxa"/>
          </w:tcPr>
          <w:p w14:paraId="26217DE9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Юридический адрес: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141170, Московская обл., р-н Щелковский, </w:t>
            </w:r>
            <w:proofErr w:type="spellStart"/>
            <w:r w:rsidRPr="003F13C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3F13CE">
              <w:rPr>
                <w:rFonts w:ascii="Tahoma" w:hAnsi="Tahoma" w:cs="Tahoma"/>
                <w:sz w:val="20"/>
                <w:szCs w:val="20"/>
              </w:rPr>
              <w:t xml:space="preserve"> Монино, ул. Алксниса, д. 34, офис 45</w:t>
            </w:r>
          </w:p>
          <w:p w14:paraId="6DE807F1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 xml:space="preserve">Почтовый адрес: </w:t>
            </w:r>
            <w:r w:rsidRPr="003F13CE">
              <w:rPr>
                <w:rFonts w:ascii="Tahoma" w:hAnsi="Tahoma" w:cs="Tahoma"/>
                <w:sz w:val="20"/>
                <w:szCs w:val="20"/>
              </w:rPr>
              <w:t>101000, г. Москва, а/я 612</w:t>
            </w:r>
          </w:p>
          <w:p w14:paraId="7985A082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ИНН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5050091524 / </w:t>
            </w:r>
            <w:r w:rsidRPr="003F13CE">
              <w:rPr>
                <w:rFonts w:ascii="Tahoma" w:hAnsi="Tahoma" w:cs="Tahoma"/>
                <w:b/>
                <w:sz w:val="20"/>
                <w:szCs w:val="20"/>
              </w:rPr>
              <w:t>КПП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505001001</w:t>
            </w:r>
          </w:p>
          <w:p w14:paraId="166B9417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ОГРН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1115050004761</w:t>
            </w:r>
          </w:p>
          <w:p w14:paraId="381CE962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Р/с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40702810202630000943 в </w:t>
            </w:r>
            <w:r w:rsidRPr="003F13CE">
              <w:rPr>
                <w:rFonts w:ascii="Tahoma" w:hAnsi="Tahoma" w:cs="Tahoma"/>
                <w:sz w:val="20"/>
                <w:szCs w:val="20"/>
                <w:highlight w:val="white"/>
              </w:rPr>
              <w:t>АО «АЛЬФА-БАНК»</w:t>
            </w:r>
          </w:p>
          <w:p w14:paraId="483222D4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БИК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F13CE">
              <w:rPr>
                <w:rFonts w:ascii="Tahoma" w:hAnsi="Tahoma" w:cs="Tahoma"/>
                <w:sz w:val="20"/>
                <w:szCs w:val="20"/>
                <w:highlight w:val="white"/>
              </w:rPr>
              <w:t>044525593</w:t>
            </w:r>
          </w:p>
          <w:p w14:paraId="466EEAC5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К/с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30101810200000000593</w:t>
            </w:r>
          </w:p>
          <w:p w14:paraId="2831538C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>
              <w:r w:rsidRPr="003F13CE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info@b-152.ru</w:t>
              </w:r>
            </w:hyperlink>
          </w:p>
          <w:p w14:paraId="075EDC62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Телефон: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+7(499)372-0-652</w:t>
            </w:r>
          </w:p>
        </w:tc>
        <w:tc>
          <w:tcPr>
            <w:tcW w:w="850" w:type="dxa"/>
          </w:tcPr>
          <w:p w14:paraId="5D3949C2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9CF6D1E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Юридический адрес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123242, г. Москва, ул. М. Грузинская, д. 3</w:t>
            </w:r>
          </w:p>
          <w:p w14:paraId="259A0958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ИНН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7710478130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003F13CE">
              <w:rPr>
                <w:rFonts w:ascii="Tahoma" w:hAnsi="Tahoma" w:cs="Tahoma"/>
                <w:b/>
                <w:sz w:val="20"/>
                <w:szCs w:val="20"/>
              </w:rPr>
              <w:t>КПП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770301001</w:t>
            </w:r>
          </w:p>
          <w:p w14:paraId="216528BF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ОГРН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1097799041482</w:t>
            </w:r>
          </w:p>
          <w:p w14:paraId="40D8EE92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Р/с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40703810101300000043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АО "АЛЬФА-БАНК" г Москва</w:t>
            </w:r>
          </w:p>
          <w:p w14:paraId="5D451FF1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БИК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044525593</w:t>
            </w:r>
          </w:p>
          <w:p w14:paraId="3FE756A3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К/с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30101810200000000593</w:t>
            </w:r>
          </w:p>
          <w:p w14:paraId="28F38F3F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 xml:space="preserve">E-mail: </w:t>
            </w:r>
          </w:p>
          <w:p w14:paraId="22CB2A2C" w14:textId="35534B9A" w:rsidR="005436B0" w:rsidRPr="009C0113" w:rsidRDefault="005436B0" w:rsidP="00F36F0E">
            <w:pPr>
              <w:pStyle w:val="10"/>
              <w:widowControl w:val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Телефон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9C0113">
              <w:rPr>
                <w:rFonts w:ascii="Tahoma" w:hAnsi="Tahoma" w:cs="Tahoma"/>
                <w:sz w:val="20"/>
                <w:szCs w:val="20"/>
                <w:lang w:val="ru-RU"/>
              </w:rPr>
              <w:t>+7 (</w:t>
            </w:r>
            <w:r w:rsidR="009C0113" w:rsidRPr="009C0113">
              <w:rPr>
                <w:rFonts w:ascii="Tahoma" w:hAnsi="Tahoma" w:cs="Tahoma"/>
                <w:sz w:val="20"/>
                <w:szCs w:val="20"/>
                <w:lang w:val="ru-RU"/>
              </w:rPr>
              <w:t>495) 987-31-50</w:t>
            </w:r>
          </w:p>
          <w:p w14:paraId="671D9BFF" w14:textId="77777777" w:rsidR="005436B0" w:rsidRPr="003F13CE" w:rsidRDefault="005436B0" w:rsidP="00F36F0E">
            <w:pPr>
              <w:pStyle w:val="10"/>
              <w:widowControl w:val="0"/>
              <w:ind w:right="-25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3FB1" w14:paraId="0ABA4D63" w14:textId="77777777" w:rsidTr="00E554B3">
        <w:tc>
          <w:tcPr>
            <w:tcW w:w="4253" w:type="dxa"/>
          </w:tcPr>
          <w:p w14:paraId="47B356E0" w14:textId="77777777" w:rsidR="00273FB1" w:rsidRPr="003F13CE" w:rsidRDefault="00273FB1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618A432" w14:textId="77777777" w:rsidR="00273FB1" w:rsidRPr="003F13CE" w:rsidRDefault="00273FB1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A5FDD51" w14:textId="77777777" w:rsidR="00273FB1" w:rsidRPr="003F13CE" w:rsidRDefault="00273FB1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436B0" w14:paraId="6F93B0FC" w14:textId="77777777" w:rsidTr="00E554B3">
        <w:tc>
          <w:tcPr>
            <w:tcW w:w="4253" w:type="dxa"/>
          </w:tcPr>
          <w:p w14:paraId="07DEFB51" w14:textId="167831DF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850" w:type="dxa"/>
          </w:tcPr>
          <w:p w14:paraId="105BF652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3055B7E" w14:textId="7C8F6504" w:rsidR="005436B0" w:rsidRPr="003F13CE" w:rsidRDefault="009C0113" w:rsidP="00F36F0E">
            <w:pPr>
              <w:pStyle w:val="10"/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sz w:val="20"/>
                <w:szCs w:val="20"/>
              </w:rPr>
              <w:t>Исполнительный директор</w:t>
            </w:r>
          </w:p>
        </w:tc>
      </w:tr>
      <w:tr w:rsidR="00E554B3" w14:paraId="66D3C952" w14:textId="77777777" w:rsidTr="00E554B3">
        <w:tc>
          <w:tcPr>
            <w:tcW w:w="4253" w:type="dxa"/>
          </w:tcPr>
          <w:p w14:paraId="6E2C426C" w14:textId="77777777" w:rsidR="00E554B3" w:rsidRPr="003F13CE" w:rsidRDefault="00E554B3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FD22EB" w14:textId="77777777" w:rsidR="00E554B3" w:rsidRPr="003F13CE" w:rsidRDefault="00E554B3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4316A9D" w14:textId="77777777" w:rsidR="00E554B3" w:rsidRPr="003F13CE" w:rsidRDefault="00E554B3" w:rsidP="00F36F0E">
            <w:pPr>
              <w:pStyle w:val="10"/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6B0" w14:paraId="2DC22BD4" w14:textId="77777777" w:rsidTr="00E554B3">
        <w:tc>
          <w:tcPr>
            <w:tcW w:w="4253" w:type="dxa"/>
          </w:tcPr>
          <w:p w14:paraId="0FF9A6F1" w14:textId="000CD070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sz w:val="20"/>
                <w:szCs w:val="20"/>
              </w:rPr>
              <w:t xml:space="preserve">___________________ Лагутин М. Д. </w:t>
            </w:r>
          </w:p>
        </w:tc>
        <w:tc>
          <w:tcPr>
            <w:tcW w:w="850" w:type="dxa"/>
          </w:tcPr>
          <w:p w14:paraId="77861489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DCEB351" w14:textId="0423AF0D" w:rsidR="005436B0" w:rsidRPr="009C0113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3F13CE">
              <w:rPr>
                <w:rFonts w:ascii="Tahoma" w:hAnsi="Tahoma" w:cs="Tahoma"/>
                <w:sz w:val="20"/>
                <w:szCs w:val="20"/>
              </w:rPr>
              <w:t xml:space="preserve">_____________________ </w:t>
            </w:r>
            <w:r w:rsidR="009C0113">
              <w:rPr>
                <w:rFonts w:ascii="Tahoma" w:hAnsi="Tahoma" w:cs="Tahoma"/>
                <w:sz w:val="20"/>
                <w:szCs w:val="20"/>
                <w:lang w:val="ru-RU"/>
              </w:rPr>
              <w:t>Прядеин В.В.</w:t>
            </w:r>
          </w:p>
        </w:tc>
      </w:tr>
    </w:tbl>
    <w:p w14:paraId="74496067" w14:textId="11B2F94E" w:rsidR="005436B0" w:rsidRDefault="005436B0" w:rsidP="00F36F0E">
      <w:pPr>
        <w:pStyle w:val="10"/>
        <w:widowControl w:val="0"/>
        <w:rPr>
          <w:rFonts w:ascii="Tahoma" w:hAnsi="Tahoma" w:cs="Tahoma"/>
          <w:sz w:val="20"/>
          <w:szCs w:val="20"/>
        </w:rPr>
      </w:pPr>
    </w:p>
    <w:p w14:paraId="1886AE2E" w14:textId="77777777" w:rsidR="00FE0EDC" w:rsidRDefault="00FE0EDC" w:rsidP="00F36F0E">
      <w:pPr>
        <w:widowControl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E0445E1" w14:textId="1D6DCE0E" w:rsidR="005436B0" w:rsidRDefault="005436B0" w:rsidP="00F36F0E">
      <w:pPr>
        <w:pStyle w:val="10"/>
        <w:widowControl w:val="0"/>
        <w:ind w:left="56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Приложение №1 к</w:t>
      </w:r>
    </w:p>
    <w:p w14:paraId="27012D29" w14:textId="77777777" w:rsidR="00F36F0E" w:rsidRDefault="005436B0" w:rsidP="00F36F0E">
      <w:pPr>
        <w:pStyle w:val="10"/>
        <w:widowControl w:val="0"/>
        <w:ind w:left="56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Договору №</w:t>
      </w:r>
      <w:r>
        <w:rPr>
          <w:rFonts w:ascii="Tahoma" w:hAnsi="Tahoma" w:cs="Tahoma"/>
          <w:color w:val="000000"/>
          <w:sz w:val="20"/>
          <w:szCs w:val="20"/>
        </w:rPr>
        <w:t>ОМ-21426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4F9A952" w14:textId="4B62C3DF" w:rsidR="005436B0" w:rsidRDefault="005436B0" w:rsidP="00F36F0E">
      <w:pPr>
        <w:pStyle w:val="10"/>
        <w:widowControl w:val="0"/>
        <w:ind w:left="56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от </w:t>
      </w:r>
      <w:r>
        <w:rPr>
          <w:rFonts w:ascii="Tahoma" w:hAnsi="Tahoma" w:cs="Tahoma"/>
          <w:color w:val="000000"/>
          <w:sz w:val="20"/>
          <w:szCs w:val="20"/>
        </w:rPr>
        <w:t>22 октября 2021</w:t>
      </w:r>
      <w:r>
        <w:rPr>
          <w:rFonts w:ascii="Tahoma" w:hAnsi="Tahoma" w:cs="Tahoma"/>
          <w:sz w:val="20"/>
          <w:szCs w:val="20"/>
        </w:rPr>
        <w:t>г.</w:t>
      </w:r>
    </w:p>
    <w:tbl>
      <w:tblPr>
        <w:tblW w:w="107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5"/>
        <w:gridCol w:w="6300"/>
        <w:gridCol w:w="250"/>
        <w:gridCol w:w="1570"/>
      </w:tblGrid>
      <w:tr w:rsidR="005E330B" w14:paraId="2B1BEC4D" w14:textId="77777777" w:rsidTr="00454EF4">
        <w:tc>
          <w:tcPr>
            <w:tcW w:w="2640" w:type="dxa"/>
          </w:tcPr>
          <w:p w14:paraId="773C622A" w14:textId="77777777" w:rsidR="005E330B" w:rsidRPr="003F13CE" w:rsidRDefault="005E330B" w:rsidP="00F36F0E">
            <w:pPr>
              <w:pStyle w:val="10"/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sz w:val="20"/>
                <w:szCs w:val="20"/>
              </w:rPr>
              <w:t>г. Москва</w:t>
            </w:r>
          </w:p>
        </w:tc>
        <w:tc>
          <w:tcPr>
            <w:tcW w:w="6390" w:type="dxa"/>
          </w:tcPr>
          <w:p w14:paraId="628ED7F9" w14:textId="77777777" w:rsidR="005E330B" w:rsidRPr="003F13CE" w:rsidRDefault="005E330B" w:rsidP="00F36F0E">
            <w:pPr>
              <w:pStyle w:val="10"/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22 октября 2021</w:t>
            </w:r>
            <w:r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  <w:tc>
          <w:tcPr>
            <w:tcW w:w="105" w:type="dxa"/>
          </w:tcPr>
          <w:p w14:paraId="1D0048E5" w14:textId="77777777" w:rsidR="005E330B" w:rsidRPr="003F13CE" w:rsidRDefault="005E330B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EF94013" w14:textId="77777777" w:rsidR="005E330B" w:rsidRPr="003F13CE" w:rsidRDefault="005E330B" w:rsidP="00F36F0E">
            <w:pPr>
              <w:pStyle w:val="10"/>
              <w:widowControl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602A1D" w14:textId="77777777" w:rsidR="005E330B" w:rsidRDefault="005E330B" w:rsidP="00F36F0E">
      <w:pPr>
        <w:pStyle w:val="10"/>
        <w:widowControl w:val="0"/>
        <w:ind w:left="5669"/>
        <w:rPr>
          <w:rFonts w:ascii="Tahoma" w:hAnsi="Tahoma" w:cs="Tahoma"/>
          <w:sz w:val="20"/>
          <w:szCs w:val="20"/>
        </w:rPr>
      </w:pPr>
    </w:p>
    <w:p w14:paraId="38E18DCD" w14:textId="77777777" w:rsidR="005436B0" w:rsidRDefault="005436B0" w:rsidP="00F36F0E">
      <w:pPr>
        <w:pStyle w:val="10"/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Стороны:</w:t>
      </w:r>
    </w:p>
    <w:tbl>
      <w:tblPr>
        <w:tblW w:w="90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35"/>
        <w:gridCol w:w="7425"/>
      </w:tblGrid>
      <w:tr w:rsidR="005436B0" w14:paraId="1467AD9A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3ABD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7425" w:type="dxa"/>
          </w:tcPr>
          <w:p w14:paraId="31974CBD" w14:textId="79C4DF7F" w:rsidR="005436B0" w:rsidRPr="003F13CE" w:rsidRDefault="005436B0" w:rsidP="00F36F0E">
            <w:pPr>
              <w:pStyle w:val="10"/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Общество с ограниченной ответственностью «Б152» (ООО «Б152»)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в лице </w:t>
            </w:r>
            <w:r w:rsidR="00273FB1" w:rsidRPr="00273FB1">
              <w:rPr>
                <w:rFonts w:ascii="Tahoma" w:hAnsi="Tahoma" w:cs="Tahoma"/>
                <w:sz w:val="20"/>
                <w:szCs w:val="20"/>
              </w:rPr>
              <w:t xml:space="preserve">Исполнительного директора </w:t>
            </w:r>
            <w:r w:rsidR="00273FB1" w:rsidRPr="00273FB1">
              <w:rPr>
                <w:rFonts w:ascii="Tahoma" w:hAnsi="Tahoma" w:cs="Tahoma"/>
                <w:b/>
                <w:sz w:val="20"/>
                <w:szCs w:val="20"/>
              </w:rPr>
              <w:t>Лагутина Максима Дмитриевича</w:t>
            </w:r>
            <w:r w:rsidR="00273FB1" w:rsidRPr="003F13CE">
              <w:rPr>
                <w:rFonts w:ascii="Tahoma" w:hAnsi="Tahoma" w:cs="Tahoma"/>
                <w:sz w:val="20"/>
                <w:szCs w:val="20"/>
              </w:rPr>
              <w:t xml:space="preserve">, действующего на основании </w:t>
            </w:r>
            <w:r w:rsidR="002A1DFB">
              <w:rPr>
                <w:rFonts w:ascii="Tahoma" w:hAnsi="Tahoma" w:cs="Tahoma"/>
                <w:b/>
                <w:sz w:val="20"/>
                <w:szCs w:val="20"/>
                <w:lang w:val="ru-RU"/>
              </w:rPr>
              <w:t>Д</w:t>
            </w:r>
            <w:r w:rsidR="002A1DFB" w:rsidRPr="00697A6B">
              <w:rPr>
                <w:rFonts w:ascii="Tahoma" w:hAnsi="Tahoma" w:cs="Tahoma"/>
                <w:b/>
                <w:sz w:val="20"/>
                <w:szCs w:val="20"/>
              </w:rPr>
              <w:t xml:space="preserve">оверенности </w:t>
            </w:r>
            <w:r w:rsidR="002A1DFB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№1 </w:t>
            </w:r>
            <w:r w:rsidR="002A1DFB" w:rsidRPr="00697A6B">
              <w:rPr>
                <w:rFonts w:ascii="Tahoma" w:hAnsi="Tahoma" w:cs="Tahoma"/>
                <w:b/>
                <w:sz w:val="20"/>
                <w:szCs w:val="20"/>
              </w:rPr>
              <w:t>от 1</w:t>
            </w:r>
            <w:r w:rsidR="002A1DFB">
              <w:rPr>
                <w:rFonts w:ascii="Tahoma" w:hAnsi="Tahoma" w:cs="Tahoma"/>
                <w:b/>
                <w:sz w:val="20"/>
                <w:szCs w:val="20"/>
                <w:lang w:val="ru-RU"/>
              </w:rPr>
              <w:t>2</w:t>
            </w:r>
            <w:r w:rsidR="002A1DFB" w:rsidRPr="00697A6B">
              <w:rPr>
                <w:rFonts w:ascii="Tahoma" w:hAnsi="Tahoma" w:cs="Tahoma"/>
                <w:b/>
                <w:sz w:val="20"/>
                <w:szCs w:val="20"/>
              </w:rPr>
              <w:t>.03.20</w:t>
            </w:r>
            <w:r w:rsidR="002A1DFB">
              <w:rPr>
                <w:rFonts w:ascii="Tahoma" w:hAnsi="Tahoma" w:cs="Tahoma"/>
                <w:b/>
                <w:sz w:val="20"/>
                <w:szCs w:val="20"/>
                <w:lang w:val="ru-RU"/>
              </w:rPr>
              <w:t>20</w:t>
            </w:r>
            <w:r w:rsidR="002A1DFB" w:rsidRPr="00697A6B">
              <w:rPr>
                <w:rFonts w:ascii="Tahoma" w:hAnsi="Tahoma" w:cs="Tahoma"/>
                <w:b/>
                <w:sz w:val="20"/>
                <w:szCs w:val="20"/>
              </w:rPr>
              <w:t xml:space="preserve"> г.</w:t>
            </w:r>
          </w:p>
        </w:tc>
      </w:tr>
      <w:tr w:rsidR="005436B0" w14:paraId="7253AD4E" w14:textId="77777777"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B699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Заказчик</w:t>
            </w:r>
          </w:p>
        </w:tc>
        <w:tc>
          <w:tcPr>
            <w:tcW w:w="7425" w:type="dxa"/>
          </w:tcPr>
          <w:p w14:paraId="7AD74E55" w14:textId="77777777" w:rsidR="000E0B71" w:rsidRPr="00F3758E" w:rsidRDefault="000E0B71" w:rsidP="000E0B71">
            <w:pPr>
              <w:pStyle w:val="10"/>
              <w:widowControl w:val="0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Ассоциация «Общероссийская негосударственная некоммерческая организация –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(</w:t>
            </w:r>
            <w:r w:rsidRPr="00F375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Ассоциация «Национальное объединение </w:t>
            </w:r>
          </w:p>
          <w:p w14:paraId="6D18FAA0" w14:textId="30E515C8" w:rsidR="005436B0" w:rsidRPr="003F13CE" w:rsidRDefault="000E0B71" w:rsidP="000E0B71">
            <w:pPr>
              <w:pStyle w:val="10"/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75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строителей»</w:t>
            </w:r>
            <w:r>
              <w:rPr>
                <w:rFonts w:ascii="Tahoma" w:hAnsi="Tahoma" w:cs="Tahoma"/>
                <w:b/>
                <w:sz w:val="20"/>
                <w:szCs w:val="20"/>
                <w:lang w:val="ru-RU"/>
              </w:rPr>
              <w:t>)</w:t>
            </w:r>
            <w:r w:rsidRPr="006A4C6D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 в лице </w:t>
            </w:r>
            <w:r w:rsidRPr="00F3758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Исполнительного директора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Прядеина Виктора Васильевича</w:t>
            </w:r>
            <w:r w:rsidRPr="003F13CE">
              <w:rPr>
                <w:rFonts w:ascii="Tahoma" w:hAnsi="Tahoma" w:cs="Tahoma"/>
                <w:sz w:val="20"/>
                <w:szCs w:val="20"/>
              </w:rPr>
              <w:t xml:space="preserve">, действующего на основании </w:t>
            </w:r>
            <w:r w:rsidRPr="00F3758E">
              <w:rPr>
                <w:rFonts w:ascii="Tahoma" w:hAnsi="Tahoma" w:cs="Tahoma"/>
                <w:b/>
                <w:bCs/>
                <w:sz w:val="20"/>
                <w:szCs w:val="20"/>
              </w:rPr>
              <w:t>Доверенности</w:t>
            </w:r>
            <w:r w:rsidRPr="00F3758E"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3758E">
              <w:rPr>
                <w:rFonts w:ascii="Tahoma" w:hAnsi="Tahoma" w:cs="Tahoma"/>
                <w:b/>
                <w:bCs/>
                <w:sz w:val="20"/>
                <w:szCs w:val="20"/>
              </w:rPr>
              <w:t>№ б/н от 18</w:t>
            </w:r>
            <w:r w:rsidRPr="00F3758E"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  <w:t>.07.</w:t>
            </w:r>
            <w:r w:rsidRPr="00F3758E">
              <w:rPr>
                <w:rFonts w:ascii="Tahoma" w:hAnsi="Tahoma" w:cs="Tahoma"/>
                <w:b/>
                <w:bCs/>
                <w:sz w:val="20"/>
                <w:szCs w:val="20"/>
              </w:rPr>
              <w:t>2019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  <w:t xml:space="preserve"> г.</w:t>
            </w:r>
          </w:p>
        </w:tc>
      </w:tr>
      <w:tr w:rsidR="005436B0" w14:paraId="3849A00A" w14:textId="77777777">
        <w:trPr>
          <w:trHeight w:val="400"/>
        </w:trPr>
        <w:tc>
          <w:tcPr>
            <w:tcW w:w="90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79CE" w14:textId="66493536" w:rsidR="005436B0" w:rsidRPr="003F13CE" w:rsidRDefault="00F36F0E" w:rsidP="00F36F0E">
            <w:pPr>
              <w:pStyle w:val="10"/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далее совместно именуемые «Стороны», </w:t>
            </w:r>
            <w:r w:rsidR="005436B0" w:rsidRPr="003F13CE">
              <w:rPr>
                <w:rFonts w:ascii="Tahoma" w:hAnsi="Tahoma" w:cs="Tahoma"/>
                <w:sz w:val="20"/>
                <w:szCs w:val="20"/>
              </w:rPr>
              <w:t>подписали настоящее Приложение (далее - Приложение) о нижеследующем:</w:t>
            </w:r>
          </w:p>
        </w:tc>
      </w:tr>
    </w:tbl>
    <w:p w14:paraId="254D0944" w14:textId="77777777" w:rsidR="003B5648" w:rsidRDefault="003B5648" w:rsidP="003B5648">
      <w:pPr>
        <w:pStyle w:val="1"/>
        <w:keepNext w:val="0"/>
        <w:keepLines w:val="0"/>
        <w:widowControl w:val="0"/>
        <w:numPr>
          <w:ilvl w:val="0"/>
          <w:numId w:val="13"/>
        </w:numPr>
        <w:spacing w:before="0" w:after="0"/>
        <w:rPr>
          <w:rFonts w:ascii="Tahoma" w:hAnsi="Tahoma" w:cs="Tahoma"/>
          <w:b/>
          <w:sz w:val="20"/>
          <w:szCs w:val="20"/>
        </w:rPr>
      </w:pPr>
      <w:bookmarkStart w:id="1" w:name="_ojmwg4s7mkjq" w:colFirst="0" w:colLast="0"/>
      <w:bookmarkEnd w:id="1"/>
      <w:r>
        <w:rPr>
          <w:rFonts w:ascii="Tahoma" w:hAnsi="Tahoma" w:cs="Tahoma"/>
          <w:b/>
          <w:sz w:val="20"/>
          <w:szCs w:val="20"/>
        </w:rPr>
        <w:t>Предмет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Приложения</w:t>
      </w:r>
    </w:p>
    <w:p w14:paraId="17693B17" w14:textId="77777777" w:rsidR="003B5648" w:rsidRDefault="003B5648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Исполнитель оказывает перечень Услуг по обследованию </w:t>
      </w:r>
      <w:r>
        <w:rPr>
          <w:rFonts w:ascii="Tahoma" w:hAnsi="Tahoma" w:cs="Tahoma"/>
          <w:sz w:val="20"/>
          <w:szCs w:val="20"/>
          <w:lang w:val="ru-RU"/>
        </w:rPr>
        <w:t>информационной инфраструктуры Заказчика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22"/>
        <w:gridCol w:w="6518"/>
      </w:tblGrid>
      <w:tr w:rsidR="003B5648" w:rsidRPr="00122591" w14:paraId="49A98084" w14:textId="77777777" w:rsidTr="00F5078F">
        <w:trPr>
          <w:trHeight w:val="38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9C79" w14:textId="77777777" w:rsidR="003B5648" w:rsidRPr="00122591" w:rsidRDefault="003B5648" w:rsidP="00F5078F">
            <w:pPr>
              <w:pStyle w:val="10"/>
              <w:widowContro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122591">
              <w:rPr>
                <w:rFonts w:ascii="Tahoma" w:hAnsi="Tahoma" w:cs="Tahoma"/>
                <w:b/>
                <w:sz w:val="19"/>
                <w:szCs w:val="19"/>
              </w:rPr>
              <w:t>№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B3DB" w14:textId="77777777" w:rsidR="003B5648" w:rsidRPr="00122591" w:rsidRDefault="003B5648" w:rsidP="00F5078F">
            <w:pPr>
              <w:pStyle w:val="10"/>
              <w:widowControl w:val="0"/>
              <w:rPr>
                <w:rFonts w:ascii="Tahoma" w:hAnsi="Tahoma" w:cs="Tahoma"/>
                <w:sz w:val="19"/>
                <w:szCs w:val="19"/>
              </w:rPr>
            </w:pPr>
            <w:r w:rsidRPr="00122591">
              <w:rPr>
                <w:rFonts w:ascii="Tahoma" w:hAnsi="Tahoma" w:cs="Tahoma"/>
                <w:b/>
                <w:sz w:val="19"/>
                <w:szCs w:val="19"/>
              </w:rPr>
              <w:t>Наименование Услуг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FD9F6" w14:textId="77777777" w:rsidR="003B5648" w:rsidRPr="00122591" w:rsidRDefault="003B5648" w:rsidP="00F5078F">
            <w:pPr>
              <w:pStyle w:val="10"/>
              <w:widowContro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122591">
              <w:rPr>
                <w:rFonts w:ascii="Tahoma" w:hAnsi="Tahoma" w:cs="Tahoma"/>
                <w:b/>
                <w:sz w:val="19"/>
                <w:szCs w:val="19"/>
              </w:rPr>
              <w:t>Содержание Услуг</w:t>
            </w:r>
          </w:p>
        </w:tc>
      </w:tr>
      <w:tr w:rsidR="003B5648" w:rsidRPr="00122591" w14:paraId="723DA863" w14:textId="77777777" w:rsidTr="00F5078F">
        <w:trPr>
          <w:trHeight w:val="400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331B" w14:textId="77777777" w:rsidR="003B5648" w:rsidRPr="00122591" w:rsidRDefault="003B5648" w:rsidP="00F5078F">
            <w:pPr>
              <w:pStyle w:val="10"/>
              <w:widowControl w:val="0"/>
              <w:rPr>
                <w:rFonts w:ascii="Tahoma" w:hAnsi="Tahoma" w:cs="Tahoma"/>
                <w:sz w:val="19"/>
                <w:szCs w:val="19"/>
              </w:rPr>
            </w:pPr>
            <w:r w:rsidRPr="00122591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2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3C8B" w14:textId="77777777" w:rsidR="003B5648" w:rsidRPr="00122591" w:rsidRDefault="003B5648" w:rsidP="00F5078F">
            <w:pPr>
              <w:pStyle w:val="10"/>
              <w:widowControl w:val="0"/>
              <w:rPr>
                <w:rFonts w:ascii="Tahoma" w:hAnsi="Tahoma" w:cs="Tahoma"/>
                <w:sz w:val="19"/>
                <w:szCs w:val="19"/>
              </w:rPr>
            </w:pPr>
            <w:r w:rsidRPr="00457D9A">
              <w:rPr>
                <w:rFonts w:ascii="Tahoma" w:hAnsi="Tahoma" w:cs="Tahoma"/>
                <w:sz w:val="19"/>
                <w:szCs w:val="19"/>
              </w:rPr>
              <w:t xml:space="preserve">Обследование действующих технических и организационных мер по защите </w:t>
            </w:r>
            <w:proofErr w:type="spellStart"/>
            <w:r w:rsidRPr="00457D9A">
              <w:rPr>
                <w:rFonts w:ascii="Tahoma" w:hAnsi="Tahoma" w:cs="Tahoma"/>
                <w:sz w:val="19"/>
                <w:szCs w:val="19"/>
              </w:rPr>
              <w:t>ПДн</w:t>
            </w:r>
            <w:proofErr w:type="spellEnd"/>
            <w:r w:rsidRPr="00457D9A">
              <w:rPr>
                <w:rFonts w:ascii="Tahoma" w:hAnsi="Tahoma" w:cs="Tahoma"/>
                <w:sz w:val="19"/>
                <w:szCs w:val="19"/>
                <w:lang w:val="ru-RU"/>
              </w:rPr>
              <w:t>.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36B43" w14:textId="77777777" w:rsidR="0016588E" w:rsidRPr="0016588E" w:rsidRDefault="0016588E" w:rsidP="0016588E">
            <w:pPr>
              <w:pStyle w:val="ISBulletList"/>
              <w:numPr>
                <w:ilvl w:val="1"/>
                <w:numId w:val="3"/>
              </w:numPr>
              <w:ind w:left="467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>обследование информационной системы Заказчика, мер СЗИ;</w:t>
            </w:r>
          </w:p>
          <w:p w14:paraId="0A76DB16" w14:textId="77777777" w:rsidR="0016588E" w:rsidRPr="0016588E" w:rsidRDefault="0016588E" w:rsidP="0016588E">
            <w:pPr>
              <w:pStyle w:val="ISBulletList"/>
              <w:numPr>
                <w:ilvl w:val="1"/>
                <w:numId w:val="3"/>
              </w:numPr>
              <w:ind w:left="467"/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>определение несоответствий требованиям Постановления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Приказу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Приказу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данных…».  и предоставление рекомендаций по их устранению</w:t>
            </w:r>
          </w:p>
          <w:p w14:paraId="20C9A14C" w14:textId="77777777" w:rsidR="003B5648" w:rsidRPr="00122591" w:rsidRDefault="003B5648" w:rsidP="00F5078F">
            <w:pPr>
              <w:pStyle w:val="10"/>
              <w:widowControl w:val="0"/>
              <w:ind w:left="425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B5648" w:rsidRPr="00122591" w14:paraId="3D9F5938" w14:textId="77777777" w:rsidTr="00F5078F">
        <w:trPr>
          <w:trHeight w:val="400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DE9E" w14:textId="77777777" w:rsidR="003B5648" w:rsidRPr="00122591" w:rsidRDefault="003B5648" w:rsidP="00F5078F">
            <w:pPr>
              <w:pStyle w:val="10"/>
              <w:widowControl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62898" w14:textId="77777777" w:rsidR="003B5648" w:rsidRPr="00122591" w:rsidRDefault="003B5648" w:rsidP="00F5078F">
            <w:pPr>
              <w:pStyle w:val="10"/>
              <w:widowControl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16DA" w14:textId="77777777" w:rsidR="003B5648" w:rsidRPr="00122591" w:rsidRDefault="003B5648" w:rsidP="00F5078F">
            <w:pPr>
              <w:pStyle w:val="10"/>
              <w:widowControl w:val="0"/>
              <w:rPr>
                <w:rFonts w:ascii="Tahoma" w:hAnsi="Tahoma" w:cs="Tahoma"/>
                <w:sz w:val="19"/>
                <w:szCs w:val="19"/>
              </w:rPr>
            </w:pPr>
            <w:r w:rsidRPr="00122591">
              <w:rPr>
                <w:rFonts w:ascii="Tahoma" w:hAnsi="Tahoma" w:cs="Tahoma"/>
                <w:sz w:val="19"/>
                <w:szCs w:val="19"/>
              </w:rPr>
              <w:t>Методы проведения работ:</w:t>
            </w:r>
          </w:p>
          <w:p w14:paraId="1320C44D" w14:textId="77777777" w:rsidR="0016588E" w:rsidRPr="0016588E" w:rsidRDefault="0016588E" w:rsidP="0016588E">
            <w:pPr>
              <w:pStyle w:val="10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16588E">
              <w:rPr>
                <w:rFonts w:ascii="Tahoma" w:hAnsi="Tahoma" w:cs="Tahoma"/>
                <w:sz w:val="19"/>
                <w:szCs w:val="19"/>
              </w:rPr>
              <w:t>анализ предоставленной Заказчиком документации;</w:t>
            </w:r>
          </w:p>
          <w:p w14:paraId="6B1771D2" w14:textId="54DEA135" w:rsidR="0016588E" w:rsidRPr="0016588E" w:rsidRDefault="0016588E" w:rsidP="0016588E">
            <w:pPr>
              <w:pStyle w:val="10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16588E">
              <w:rPr>
                <w:rFonts w:ascii="Tahoma" w:hAnsi="Tahoma" w:cs="Tahoma"/>
                <w:sz w:val="19"/>
                <w:szCs w:val="19"/>
              </w:rPr>
              <w:t xml:space="preserve">анализ </w:t>
            </w:r>
            <w:r w:rsidR="000E0B71" w:rsidRPr="0016588E">
              <w:rPr>
                <w:rFonts w:ascii="Tahoma" w:hAnsi="Tahoma" w:cs="Tahoma"/>
                <w:sz w:val="19"/>
                <w:szCs w:val="19"/>
              </w:rPr>
              <w:t>информационной</w:t>
            </w:r>
            <w:r w:rsidRPr="0016588E">
              <w:rPr>
                <w:rFonts w:ascii="Tahoma" w:hAnsi="Tahoma" w:cs="Tahoma"/>
                <w:sz w:val="19"/>
                <w:szCs w:val="19"/>
              </w:rPr>
              <w:t xml:space="preserve"> систем</w:t>
            </w:r>
            <w:r>
              <w:rPr>
                <w:rFonts w:ascii="Tahoma" w:hAnsi="Tahoma" w:cs="Tahoma"/>
                <w:sz w:val="19"/>
                <w:szCs w:val="19"/>
                <w:lang w:val="ru-RU"/>
              </w:rPr>
              <w:t>ы</w:t>
            </w:r>
            <w:r w:rsidRPr="0016588E">
              <w:rPr>
                <w:rFonts w:ascii="Tahoma" w:hAnsi="Tahoma" w:cs="Tahoma"/>
                <w:sz w:val="19"/>
                <w:szCs w:val="19"/>
              </w:rPr>
              <w:t xml:space="preserve"> Заказчика;</w:t>
            </w:r>
          </w:p>
          <w:p w14:paraId="3B79758C" w14:textId="3C0C716A" w:rsidR="003B5648" w:rsidRPr="00122591" w:rsidRDefault="0016588E" w:rsidP="0016588E">
            <w:pPr>
              <w:pStyle w:val="10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16588E">
              <w:rPr>
                <w:rFonts w:ascii="Tahoma" w:hAnsi="Tahoma" w:cs="Tahoma"/>
                <w:sz w:val="19"/>
                <w:szCs w:val="19"/>
              </w:rPr>
              <w:t>анкетирование и интервьюирование сотрудников Заказчика</w:t>
            </w:r>
          </w:p>
        </w:tc>
      </w:tr>
      <w:tr w:rsidR="003B5648" w:rsidRPr="00122591" w14:paraId="4518FF6C" w14:textId="77777777" w:rsidTr="00F5078F">
        <w:trPr>
          <w:trHeight w:val="400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9F9F" w14:textId="77777777" w:rsidR="003B5648" w:rsidRPr="00122591" w:rsidRDefault="003B5648" w:rsidP="00F5078F">
            <w:pPr>
              <w:pStyle w:val="10"/>
              <w:widowControl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6E48" w14:textId="77777777" w:rsidR="003B5648" w:rsidRPr="00122591" w:rsidRDefault="003B5648" w:rsidP="00F5078F">
            <w:pPr>
              <w:pStyle w:val="10"/>
              <w:widowControl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979A1" w14:textId="77777777" w:rsidR="003B5648" w:rsidRPr="00202196" w:rsidRDefault="003B5648" w:rsidP="00F5078F">
            <w:pPr>
              <w:pStyle w:val="ISBulletList"/>
              <w:ind w:left="284"/>
              <w:rPr>
                <w:rFonts w:ascii="Tahoma" w:hAnsi="Tahoma" w:cs="Tahoma"/>
                <w:color w:val="auto"/>
                <w:sz w:val="19"/>
                <w:szCs w:val="19"/>
              </w:rPr>
            </w:pPr>
            <w:r>
              <w:rPr>
                <w:rFonts w:ascii="Tahoma" w:hAnsi="Tahoma" w:cs="Tahoma"/>
                <w:color w:val="auto"/>
                <w:sz w:val="19"/>
                <w:szCs w:val="19"/>
              </w:rPr>
              <w:t>Обследование будет содержать так же</w:t>
            </w:r>
            <w:r w:rsidRPr="00202196">
              <w:rPr>
                <w:rFonts w:ascii="Tahoma" w:hAnsi="Tahoma" w:cs="Tahoma"/>
                <w:color w:val="auto"/>
                <w:sz w:val="19"/>
                <w:szCs w:val="19"/>
              </w:rPr>
              <w:t>:</w:t>
            </w:r>
          </w:p>
          <w:p w14:paraId="1A6A46BC" w14:textId="77777777" w:rsidR="0016588E" w:rsidRPr="0016588E" w:rsidRDefault="0016588E" w:rsidP="0016588E">
            <w:pPr>
              <w:pStyle w:val="ISBulletList"/>
              <w:numPr>
                <w:ilvl w:val="1"/>
                <w:numId w:val="14"/>
              </w:numPr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>определение организационной структуры Заказчика;</w:t>
            </w:r>
          </w:p>
          <w:p w14:paraId="7A28539D" w14:textId="77777777" w:rsidR="0016588E" w:rsidRPr="0016588E" w:rsidRDefault="0016588E" w:rsidP="0016588E">
            <w:pPr>
              <w:pStyle w:val="ISBulletList"/>
              <w:numPr>
                <w:ilvl w:val="1"/>
                <w:numId w:val="14"/>
              </w:numPr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>определение мер физической безопасности;</w:t>
            </w:r>
          </w:p>
          <w:p w14:paraId="781CAC83" w14:textId="77777777" w:rsidR="0016588E" w:rsidRPr="0016588E" w:rsidRDefault="0016588E" w:rsidP="0016588E">
            <w:pPr>
              <w:pStyle w:val="ISBulletList"/>
              <w:numPr>
                <w:ilvl w:val="1"/>
                <w:numId w:val="14"/>
              </w:numPr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>анализ расположения технических средств;</w:t>
            </w:r>
          </w:p>
          <w:p w14:paraId="7F130ECE" w14:textId="77777777" w:rsidR="0016588E" w:rsidRPr="0016588E" w:rsidRDefault="0016588E" w:rsidP="0016588E">
            <w:pPr>
              <w:pStyle w:val="ISBulletList"/>
              <w:numPr>
                <w:ilvl w:val="1"/>
                <w:numId w:val="14"/>
              </w:numPr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lastRenderedPageBreak/>
              <w:t>определение территориальных площадок, адресов офисов и помещений, в которых осуществляется обработка персональных данных;</w:t>
            </w:r>
          </w:p>
          <w:p w14:paraId="192BE05C" w14:textId="77777777" w:rsidR="0016588E" w:rsidRPr="0016588E" w:rsidRDefault="0016588E" w:rsidP="0016588E">
            <w:pPr>
              <w:pStyle w:val="ISBulletList"/>
              <w:numPr>
                <w:ilvl w:val="1"/>
                <w:numId w:val="14"/>
              </w:numPr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>определение схем территориальных площадок, офисов и помещений, в которых осуществляется обработка персональных данных;</w:t>
            </w:r>
          </w:p>
          <w:p w14:paraId="434AF613" w14:textId="77777777" w:rsidR="0016588E" w:rsidRPr="0016588E" w:rsidRDefault="0016588E" w:rsidP="0016588E">
            <w:pPr>
              <w:pStyle w:val="ISBulletList"/>
              <w:numPr>
                <w:ilvl w:val="1"/>
                <w:numId w:val="14"/>
              </w:numPr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 xml:space="preserve">анализ архитектуры </w:t>
            </w:r>
            <w:proofErr w:type="spellStart"/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>ИСПДн</w:t>
            </w:r>
            <w:proofErr w:type="spellEnd"/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 xml:space="preserve"> и структуры, технического и программного состава </w:t>
            </w:r>
            <w:proofErr w:type="spellStart"/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>ИСПДн</w:t>
            </w:r>
            <w:proofErr w:type="spellEnd"/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>, определяющей порядок обработки и защиты персональных данных;</w:t>
            </w:r>
          </w:p>
          <w:p w14:paraId="2DCF09C6" w14:textId="77777777" w:rsidR="0016588E" w:rsidRPr="0016588E" w:rsidRDefault="0016588E" w:rsidP="0016588E">
            <w:pPr>
              <w:pStyle w:val="ISBulletList"/>
              <w:numPr>
                <w:ilvl w:val="1"/>
                <w:numId w:val="14"/>
              </w:numPr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>определение существующих средств и механизмов обеспечения безопасности информации;</w:t>
            </w:r>
          </w:p>
          <w:p w14:paraId="7AB6C6B8" w14:textId="77777777" w:rsidR="0016588E" w:rsidRPr="0016588E" w:rsidRDefault="0016588E" w:rsidP="0016588E">
            <w:pPr>
              <w:pStyle w:val="ISBulletList"/>
              <w:numPr>
                <w:ilvl w:val="1"/>
                <w:numId w:val="14"/>
              </w:numPr>
              <w:rPr>
                <w:rFonts w:ascii="Tahoma" w:hAnsi="Tahoma" w:cs="Tahoma"/>
                <w:color w:val="auto"/>
                <w:sz w:val="19"/>
                <w:szCs w:val="19"/>
              </w:rPr>
            </w:pPr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 xml:space="preserve">определение нарушений при организации технической защиты </w:t>
            </w:r>
            <w:proofErr w:type="spellStart"/>
            <w:r w:rsidRPr="0016588E">
              <w:rPr>
                <w:rFonts w:ascii="Tahoma" w:hAnsi="Tahoma" w:cs="Tahoma"/>
                <w:color w:val="auto"/>
                <w:sz w:val="19"/>
                <w:szCs w:val="19"/>
              </w:rPr>
              <w:t>ИСПДн</w:t>
            </w:r>
            <w:proofErr w:type="spellEnd"/>
          </w:p>
          <w:p w14:paraId="10D7E280" w14:textId="77777777" w:rsidR="003B5648" w:rsidRPr="0016588E" w:rsidRDefault="003B5648" w:rsidP="00F5078F">
            <w:pPr>
              <w:pStyle w:val="10"/>
              <w:widowControl w:val="0"/>
              <w:ind w:left="425"/>
              <w:rPr>
                <w:rFonts w:ascii="Tahoma" w:hAnsi="Tahoma" w:cs="Tahoma"/>
                <w:sz w:val="19"/>
                <w:szCs w:val="19"/>
                <w:lang w:val="ru-RU"/>
              </w:rPr>
            </w:pPr>
          </w:p>
        </w:tc>
      </w:tr>
      <w:tr w:rsidR="003B5648" w:rsidRPr="00122591" w14:paraId="34452EA5" w14:textId="77777777" w:rsidTr="00F5078F"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B18A" w14:textId="77777777" w:rsidR="003B5648" w:rsidRPr="00122591" w:rsidRDefault="003B5648" w:rsidP="00F5078F">
            <w:pPr>
              <w:pStyle w:val="10"/>
              <w:widowControl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lastRenderedPageBreak/>
              <w:t>2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FD22" w14:textId="77777777" w:rsidR="003B5648" w:rsidRPr="00122591" w:rsidRDefault="003B5648" w:rsidP="00F5078F">
            <w:pPr>
              <w:pStyle w:val="10"/>
              <w:widowContro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122591">
              <w:rPr>
                <w:rFonts w:ascii="Tahoma" w:hAnsi="Tahoma" w:cs="Tahoma"/>
                <w:sz w:val="19"/>
                <w:szCs w:val="19"/>
              </w:rPr>
              <w:t>Подготовка отчета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DC54" w14:textId="77777777" w:rsidR="000E0B71" w:rsidRPr="00051948" w:rsidRDefault="000E0B71" w:rsidP="000E0B71">
            <w:pPr>
              <w:pStyle w:val="10"/>
              <w:widowControl w:val="0"/>
              <w:rPr>
                <w:rFonts w:ascii="Tahoma" w:hAnsi="Tahoma" w:cs="Tahoma"/>
                <w:sz w:val="19"/>
                <w:szCs w:val="19"/>
              </w:rPr>
            </w:pPr>
            <w:r w:rsidRPr="00122591">
              <w:rPr>
                <w:rFonts w:ascii="Tahoma" w:hAnsi="Tahoma" w:cs="Tahoma"/>
                <w:sz w:val="19"/>
                <w:szCs w:val="19"/>
              </w:rPr>
              <w:t xml:space="preserve">По результатам оказания Услуг по Приложению Исполнитель подготавливает </w:t>
            </w:r>
            <w:r w:rsidRPr="00051948">
              <w:rPr>
                <w:rFonts w:ascii="Tahoma" w:hAnsi="Tahoma" w:cs="Tahoma"/>
                <w:sz w:val="19"/>
                <w:szCs w:val="19"/>
              </w:rPr>
              <w:t xml:space="preserve">Отчет об обследование </w:t>
            </w:r>
            <w:proofErr w:type="spellStart"/>
            <w:r w:rsidRPr="00051948">
              <w:rPr>
                <w:rFonts w:ascii="Tahoma" w:hAnsi="Tahoma" w:cs="Tahoma"/>
                <w:sz w:val="19"/>
                <w:szCs w:val="19"/>
              </w:rPr>
              <w:t>ИСПДн</w:t>
            </w:r>
            <w:proofErr w:type="spellEnd"/>
            <w:r w:rsidRPr="00051948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3349E0E3" w14:textId="7D4E5130" w:rsidR="003B5648" w:rsidRPr="00122591" w:rsidRDefault="000E0B71" w:rsidP="000E0B71">
            <w:pPr>
              <w:pStyle w:val="10"/>
              <w:widowControl w:val="0"/>
              <w:rPr>
                <w:rFonts w:ascii="Tahoma" w:hAnsi="Tahoma" w:cs="Tahoma"/>
                <w:sz w:val="19"/>
                <w:szCs w:val="19"/>
              </w:rPr>
            </w:pPr>
            <w:r w:rsidRPr="00051948">
              <w:rPr>
                <w:rFonts w:ascii="Tahoma" w:hAnsi="Tahoma" w:cs="Tahoma"/>
                <w:sz w:val="19"/>
                <w:szCs w:val="19"/>
              </w:rPr>
              <w:t>организации. В отчете так же будут прописаны рекомендации по переводу</w:t>
            </w:r>
            <w:r>
              <w:rPr>
                <w:rFonts w:ascii="Tahoma" w:hAnsi="Tahoma" w:cs="Tahoma"/>
                <w:sz w:val="19"/>
                <w:szCs w:val="19"/>
                <w:lang w:val="ru-RU"/>
              </w:rPr>
              <w:t xml:space="preserve"> </w:t>
            </w:r>
            <w:r w:rsidRPr="00051948">
              <w:rPr>
                <w:rFonts w:ascii="Tahoma" w:hAnsi="Tahoma" w:cs="Tahoma"/>
                <w:sz w:val="19"/>
                <w:szCs w:val="19"/>
              </w:rPr>
              <w:t>обслуживания реестров на нового подрядчика и</w:t>
            </w:r>
            <w:r>
              <w:rPr>
                <w:rFonts w:ascii="Tahoma" w:hAnsi="Tahoma" w:cs="Tahoma"/>
                <w:sz w:val="19"/>
                <w:szCs w:val="19"/>
                <w:lang w:val="ru-RU"/>
              </w:rPr>
              <w:t xml:space="preserve"> </w:t>
            </w:r>
            <w:r w:rsidRPr="00051948">
              <w:rPr>
                <w:rFonts w:ascii="Tahoma" w:hAnsi="Tahoma" w:cs="Tahoma"/>
                <w:sz w:val="19"/>
                <w:szCs w:val="19"/>
              </w:rPr>
              <w:t>обеспечения регулярного резервного</w:t>
            </w:r>
            <w:r>
              <w:rPr>
                <w:rFonts w:ascii="Tahoma" w:hAnsi="Tahoma" w:cs="Tahoma"/>
                <w:sz w:val="19"/>
                <w:szCs w:val="19"/>
                <w:lang w:val="ru-RU"/>
              </w:rPr>
              <w:t xml:space="preserve"> </w:t>
            </w:r>
            <w:r w:rsidRPr="00051948">
              <w:rPr>
                <w:rFonts w:ascii="Tahoma" w:hAnsi="Tahoma" w:cs="Tahoma"/>
                <w:sz w:val="19"/>
                <w:szCs w:val="19"/>
              </w:rPr>
              <w:t>копирования</w:t>
            </w:r>
            <w:r>
              <w:rPr>
                <w:rFonts w:ascii="Tahoma" w:hAnsi="Tahoma" w:cs="Tahoma"/>
                <w:sz w:val="19"/>
                <w:szCs w:val="19"/>
                <w:lang w:val="ru-RU"/>
              </w:rPr>
              <w:t xml:space="preserve"> </w:t>
            </w:r>
            <w:r w:rsidRPr="00051948">
              <w:rPr>
                <w:rFonts w:ascii="Tahoma" w:hAnsi="Tahoma" w:cs="Tahoma"/>
                <w:sz w:val="19"/>
                <w:szCs w:val="19"/>
              </w:rPr>
              <w:t>персональных</w:t>
            </w:r>
            <w:r>
              <w:rPr>
                <w:rFonts w:ascii="Tahoma" w:hAnsi="Tahoma" w:cs="Tahoma"/>
                <w:sz w:val="19"/>
                <w:szCs w:val="19"/>
                <w:lang w:val="ru-RU"/>
              </w:rPr>
              <w:t xml:space="preserve"> </w:t>
            </w:r>
            <w:r w:rsidRPr="00051948">
              <w:rPr>
                <w:rFonts w:ascii="Tahoma" w:hAnsi="Tahoma" w:cs="Tahoma"/>
                <w:sz w:val="19"/>
                <w:szCs w:val="19"/>
              </w:rPr>
              <w:t>данных</w:t>
            </w:r>
            <w:r>
              <w:rPr>
                <w:rFonts w:ascii="Tahoma" w:hAnsi="Tahoma" w:cs="Tahoma"/>
                <w:sz w:val="19"/>
                <w:szCs w:val="19"/>
                <w:lang w:val="ru-RU"/>
              </w:rPr>
              <w:t>.</w:t>
            </w:r>
          </w:p>
        </w:tc>
      </w:tr>
    </w:tbl>
    <w:p w14:paraId="3288699F" w14:textId="77777777" w:rsidR="003B5648" w:rsidRDefault="003B5648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Дополнительные Услуги, не указанные в перечне, оказываются на условиях нового Приложения.</w:t>
      </w:r>
    </w:p>
    <w:p w14:paraId="59202EBC" w14:textId="77777777" w:rsidR="005436B0" w:rsidRPr="00B95C5F" w:rsidRDefault="005436B0" w:rsidP="00F36F0E">
      <w:pPr>
        <w:pStyle w:val="10"/>
        <w:widowControl w:val="0"/>
        <w:ind w:left="708"/>
        <w:rPr>
          <w:sz w:val="20"/>
          <w:szCs w:val="20"/>
        </w:rPr>
      </w:pPr>
    </w:p>
    <w:p w14:paraId="42ADC07B" w14:textId="77777777" w:rsidR="005436B0" w:rsidRPr="00E554B3" w:rsidRDefault="005436B0" w:rsidP="003B5648">
      <w:pPr>
        <w:pStyle w:val="1"/>
        <w:keepNext w:val="0"/>
        <w:keepLines w:val="0"/>
        <w:widowControl w:val="0"/>
        <w:numPr>
          <w:ilvl w:val="0"/>
          <w:numId w:val="13"/>
        </w:numPr>
        <w:spacing w:before="0" w:after="0"/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Срок оказания Услуг</w:t>
      </w:r>
    </w:p>
    <w:p w14:paraId="1EBE14E3" w14:textId="3CF7F48F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Исполнитель приступает к оказанию Услуг в течение 5 (пяти) рабочих дней с момента </w:t>
      </w:r>
      <w:r w:rsidRPr="00EC5DA4">
        <w:rPr>
          <w:rFonts w:ascii="Tahoma" w:hAnsi="Tahoma" w:cs="Tahoma"/>
          <w:sz w:val="20"/>
          <w:szCs w:val="20"/>
        </w:rPr>
        <w:t>получения от Заказчика оплаты</w:t>
      </w:r>
      <w:r w:rsidR="00EC5DA4" w:rsidRPr="00E554B3">
        <w:rPr>
          <w:rFonts w:ascii="Tahoma" w:hAnsi="Tahoma" w:cs="Tahoma"/>
          <w:sz w:val="20"/>
          <w:szCs w:val="20"/>
        </w:rPr>
        <w:t>.</w:t>
      </w:r>
      <w:r w:rsidRPr="00E554B3">
        <w:rPr>
          <w:rFonts w:ascii="Tahoma" w:hAnsi="Tahoma" w:cs="Tahoma"/>
          <w:sz w:val="20"/>
          <w:szCs w:val="20"/>
        </w:rPr>
        <w:t xml:space="preserve"> </w:t>
      </w:r>
    </w:p>
    <w:p w14:paraId="552DC7D3" w14:textId="06852D33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оказания Услуг, указанных в перечне, составляет </w:t>
      </w:r>
      <w:r w:rsidR="000E0B71">
        <w:rPr>
          <w:rFonts w:ascii="Tahoma" w:hAnsi="Tahoma" w:cs="Tahoma"/>
          <w:sz w:val="20"/>
          <w:szCs w:val="20"/>
          <w:lang w:val="ru-RU"/>
        </w:rPr>
        <w:t>30 (тридцать</w:t>
      </w:r>
      <w:r w:rsidR="00E554B3" w:rsidRPr="000E0B71">
        <w:rPr>
          <w:rFonts w:ascii="Tahoma" w:hAnsi="Tahoma" w:cs="Tahoma"/>
          <w:sz w:val="20"/>
          <w:szCs w:val="20"/>
          <w:lang w:val="ru-RU"/>
        </w:rPr>
        <w:t>)</w:t>
      </w:r>
      <w:r>
        <w:rPr>
          <w:rFonts w:ascii="Tahoma" w:hAnsi="Tahoma" w:cs="Tahoma"/>
          <w:sz w:val="20"/>
          <w:szCs w:val="20"/>
        </w:rPr>
        <w:t xml:space="preserve"> рабочих дней.</w:t>
      </w:r>
    </w:p>
    <w:p w14:paraId="525370ED" w14:textId="77777777" w:rsidR="00F26545" w:rsidRPr="00F26545" w:rsidRDefault="00F26545" w:rsidP="00F36F0E">
      <w:pPr>
        <w:pStyle w:val="1"/>
        <w:keepNext w:val="0"/>
        <w:keepLines w:val="0"/>
        <w:widowControl w:val="0"/>
        <w:spacing w:before="0" w:after="0"/>
        <w:ind w:left="567"/>
        <w:rPr>
          <w:rFonts w:ascii="Tahoma" w:hAnsi="Tahoma" w:cs="Tahoma"/>
          <w:sz w:val="20"/>
          <w:szCs w:val="20"/>
        </w:rPr>
      </w:pPr>
    </w:p>
    <w:p w14:paraId="39163467" w14:textId="216C49AF" w:rsidR="005436B0" w:rsidRDefault="005436B0" w:rsidP="003B5648">
      <w:pPr>
        <w:pStyle w:val="1"/>
        <w:keepNext w:val="0"/>
        <w:keepLines w:val="0"/>
        <w:widowControl w:val="0"/>
        <w:numPr>
          <w:ilvl w:val="0"/>
          <w:numId w:val="13"/>
        </w:numPr>
        <w:spacing w:before="0" w:after="0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Стоимость Услуг и порядок оплаты</w:t>
      </w:r>
    </w:p>
    <w:p w14:paraId="23E53739" w14:textId="20FFFC76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Общая стоимость Услуг составляет </w:t>
      </w:r>
      <w:r w:rsidR="000E0B71">
        <w:rPr>
          <w:rFonts w:ascii="Tahoma" w:hAnsi="Tahoma" w:cs="Tahoma"/>
          <w:sz w:val="20"/>
          <w:szCs w:val="20"/>
          <w:lang w:val="ru-RU"/>
        </w:rPr>
        <w:t>65000</w:t>
      </w:r>
      <w:r w:rsidR="00E554B3" w:rsidRPr="000E0B71">
        <w:rPr>
          <w:rFonts w:ascii="Tahoma" w:hAnsi="Tahoma" w:cs="Tahoma"/>
          <w:sz w:val="20"/>
          <w:szCs w:val="20"/>
          <w:lang w:val="ru-RU"/>
        </w:rPr>
        <w:t xml:space="preserve"> (</w:t>
      </w:r>
      <w:r w:rsidR="000E0B71">
        <w:rPr>
          <w:rFonts w:ascii="Tahoma" w:hAnsi="Tahoma" w:cs="Tahoma"/>
          <w:sz w:val="20"/>
          <w:szCs w:val="20"/>
          <w:lang w:val="ru-RU"/>
        </w:rPr>
        <w:t>шестьдесят пять тысяч</w:t>
      </w:r>
      <w:r w:rsidR="00E554B3" w:rsidRPr="000E0B71">
        <w:rPr>
          <w:rFonts w:ascii="Tahoma" w:hAnsi="Tahoma" w:cs="Tahoma"/>
          <w:sz w:val="20"/>
          <w:szCs w:val="20"/>
          <w:lang w:val="ru-RU"/>
        </w:rPr>
        <w:t>)</w:t>
      </w:r>
      <w:r w:rsidRPr="00E554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рублей, без НДС.</w:t>
      </w:r>
    </w:p>
    <w:p w14:paraId="2B845D73" w14:textId="7405A31C" w:rsidR="005436B0" w:rsidRDefault="00273FB1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D41ED">
        <w:rPr>
          <w:rFonts w:ascii="Tahoma" w:hAnsi="Tahoma" w:cs="Tahoma"/>
          <w:sz w:val="20"/>
          <w:szCs w:val="20"/>
        </w:rPr>
        <w:t>Заказчик оплачивает</w:t>
      </w:r>
      <w:r w:rsidR="005436B0" w:rsidRPr="00AD41ED">
        <w:rPr>
          <w:rFonts w:ascii="Tahoma" w:hAnsi="Tahoma" w:cs="Tahoma"/>
          <w:sz w:val="20"/>
          <w:szCs w:val="20"/>
        </w:rPr>
        <w:t xml:space="preserve"> 100% от стоимости Услуг в течение </w:t>
      </w:r>
      <w:r w:rsidR="000E0B71">
        <w:rPr>
          <w:rFonts w:ascii="Tahoma" w:hAnsi="Tahoma" w:cs="Tahoma"/>
          <w:sz w:val="20"/>
          <w:szCs w:val="20"/>
          <w:lang w:val="ru-RU"/>
        </w:rPr>
        <w:t>5</w:t>
      </w:r>
      <w:r w:rsidR="00E554B3" w:rsidRPr="000E0B71">
        <w:rPr>
          <w:rFonts w:ascii="Tahoma" w:hAnsi="Tahoma" w:cs="Tahoma"/>
          <w:sz w:val="20"/>
          <w:szCs w:val="20"/>
          <w:lang w:val="ru-RU"/>
        </w:rPr>
        <w:t xml:space="preserve"> (</w:t>
      </w:r>
      <w:r w:rsidR="000E0B71">
        <w:rPr>
          <w:rFonts w:ascii="Tahoma" w:hAnsi="Tahoma" w:cs="Tahoma"/>
          <w:sz w:val="20"/>
          <w:szCs w:val="20"/>
          <w:lang w:val="ru-RU"/>
        </w:rPr>
        <w:t>пяти</w:t>
      </w:r>
      <w:r w:rsidR="00E554B3" w:rsidRPr="000E0B71">
        <w:rPr>
          <w:rFonts w:ascii="Tahoma" w:hAnsi="Tahoma" w:cs="Tahoma"/>
          <w:sz w:val="20"/>
          <w:szCs w:val="20"/>
          <w:lang w:val="ru-RU"/>
        </w:rPr>
        <w:t>)</w:t>
      </w:r>
      <w:r w:rsidR="005436B0" w:rsidRPr="00AD41ED">
        <w:rPr>
          <w:rFonts w:ascii="Tahoma" w:hAnsi="Tahoma" w:cs="Tahoma"/>
          <w:sz w:val="20"/>
          <w:szCs w:val="20"/>
        </w:rPr>
        <w:t xml:space="preserve"> рабочих дней с момента подписания Приложения на основании счета Исполнителя.</w:t>
      </w:r>
      <w:r w:rsidR="005436B0" w:rsidRPr="00E554B3">
        <w:rPr>
          <w:rFonts w:ascii="Tahoma" w:hAnsi="Tahoma" w:cs="Tahoma"/>
          <w:sz w:val="20"/>
          <w:szCs w:val="20"/>
        </w:rPr>
        <w:t xml:space="preserve"> </w:t>
      </w:r>
    </w:p>
    <w:p w14:paraId="0E73B3A9" w14:textId="77777777" w:rsidR="005436B0" w:rsidRDefault="005436B0" w:rsidP="00F36F0E">
      <w:pPr>
        <w:pStyle w:val="10"/>
        <w:widowControl w:val="0"/>
        <w:tabs>
          <w:tab w:val="left" w:pos="567"/>
        </w:tabs>
        <w:ind w:left="708" w:hanging="36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7C015AB" w14:textId="77777777" w:rsidR="005436B0" w:rsidRDefault="005436B0" w:rsidP="003B5648">
      <w:pPr>
        <w:pStyle w:val="1"/>
        <w:keepNext w:val="0"/>
        <w:keepLines w:val="0"/>
        <w:widowControl w:val="0"/>
        <w:numPr>
          <w:ilvl w:val="0"/>
          <w:numId w:val="13"/>
        </w:numPr>
        <w:spacing w:before="0" w:after="0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Сдача - приемка Услуг</w:t>
      </w:r>
    </w:p>
    <w:p w14:paraId="6F0BE83B" w14:textId="77777777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Исполнитель направляет Отчет Заказчику на согласование.</w:t>
      </w:r>
    </w:p>
    <w:p w14:paraId="36D91898" w14:textId="77777777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Заказчик не позднее 5 (пяти) рабочих дней с даты получения Отчета обязан уведомить об отсутствии замечаний или </w:t>
      </w:r>
      <w:r w:rsidR="00B95C5F">
        <w:rPr>
          <w:rFonts w:ascii="Tahoma" w:hAnsi="Tahoma" w:cs="Tahoma"/>
          <w:sz w:val="20"/>
          <w:szCs w:val="20"/>
        </w:rPr>
        <w:t xml:space="preserve">по электронной почте </w:t>
      </w:r>
      <w:r>
        <w:rPr>
          <w:rFonts w:ascii="Tahoma" w:hAnsi="Tahoma" w:cs="Tahoma"/>
          <w:sz w:val="20"/>
          <w:szCs w:val="20"/>
        </w:rPr>
        <w:t>направить комментарии для внесения корректировок в Отчет.</w:t>
      </w:r>
    </w:p>
    <w:p w14:paraId="41914E1E" w14:textId="77777777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554B3">
        <w:rPr>
          <w:rFonts w:ascii="Tahoma" w:hAnsi="Tahoma" w:cs="Tahoma"/>
          <w:sz w:val="20"/>
          <w:szCs w:val="20"/>
        </w:rPr>
        <w:t>Не является комментарием или замечанием:</w:t>
      </w:r>
    </w:p>
    <w:p w14:paraId="7E6EB900" w14:textId="77777777" w:rsidR="005436B0" w:rsidRDefault="005436B0" w:rsidP="003B5648">
      <w:pPr>
        <w:pStyle w:val="1"/>
        <w:keepNext w:val="0"/>
        <w:keepLines w:val="0"/>
        <w:widowControl w:val="0"/>
        <w:numPr>
          <w:ilvl w:val="2"/>
          <w:numId w:val="1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E554B3">
        <w:rPr>
          <w:rFonts w:ascii="Tahoma" w:hAnsi="Tahoma" w:cs="Tahoma"/>
          <w:sz w:val="20"/>
          <w:szCs w:val="20"/>
        </w:rPr>
        <w:t>изменение порядка слов в фразе;</w:t>
      </w:r>
    </w:p>
    <w:p w14:paraId="78BC289C" w14:textId="77777777" w:rsidR="005436B0" w:rsidRDefault="005436B0" w:rsidP="003B5648">
      <w:pPr>
        <w:pStyle w:val="1"/>
        <w:keepNext w:val="0"/>
        <w:keepLines w:val="0"/>
        <w:widowControl w:val="0"/>
        <w:numPr>
          <w:ilvl w:val="2"/>
          <w:numId w:val="1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E554B3">
        <w:rPr>
          <w:rFonts w:ascii="Tahoma" w:hAnsi="Tahoma" w:cs="Tahoma"/>
          <w:sz w:val="20"/>
          <w:szCs w:val="20"/>
        </w:rPr>
        <w:t>замена слов на синонимы;</w:t>
      </w:r>
    </w:p>
    <w:p w14:paraId="656EF35D" w14:textId="77777777" w:rsidR="005436B0" w:rsidRDefault="005436B0" w:rsidP="003B5648">
      <w:pPr>
        <w:pStyle w:val="1"/>
        <w:keepNext w:val="0"/>
        <w:keepLines w:val="0"/>
        <w:widowControl w:val="0"/>
        <w:numPr>
          <w:ilvl w:val="2"/>
          <w:numId w:val="13"/>
        </w:numPr>
        <w:spacing w:before="0" w:after="0"/>
        <w:ind w:left="851" w:hanging="1"/>
        <w:jc w:val="both"/>
        <w:rPr>
          <w:rFonts w:ascii="Tahoma" w:hAnsi="Tahoma" w:cs="Tahoma"/>
          <w:sz w:val="20"/>
          <w:szCs w:val="20"/>
        </w:rPr>
      </w:pPr>
      <w:r w:rsidRPr="00E554B3">
        <w:rPr>
          <w:rFonts w:ascii="Tahoma" w:hAnsi="Tahoma" w:cs="Tahoma"/>
          <w:sz w:val="20"/>
          <w:szCs w:val="20"/>
        </w:rPr>
        <w:t xml:space="preserve">прочие изменения документа, связанные с личными предпочтениями проверяющего лица. </w:t>
      </w:r>
    </w:p>
    <w:p w14:paraId="6C7B1904" w14:textId="77777777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наличии комментариев Исполнитель дорабатывает Отчет в срок, дополнительно согласованный Сторонами.</w:t>
      </w:r>
    </w:p>
    <w:p w14:paraId="497B8D50" w14:textId="77777777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Исполнитель направляет доработанный Отчет на его повторное утверждение.</w:t>
      </w:r>
    </w:p>
    <w:p w14:paraId="23E90E68" w14:textId="77777777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Заказчик вправе направить комментарии для внесения корректировок в Отчет не более 2 (двух) раз. Указанное правило не применяется, если Исполнитель в процессе доработки немотивированно не внес правки по комментариям.</w:t>
      </w:r>
    </w:p>
    <w:p w14:paraId="3EDA652D" w14:textId="77777777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554B3">
        <w:rPr>
          <w:rFonts w:ascii="Tahoma" w:hAnsi="Tahoma" w:cs="Tahoma"/>
          <w:sz w:val="20"/>
          <w:szCs w:val="20"/>
        </w:rPr>
        <w:t>Если в течение 5 (пяти) рабочих дней с момента направления Исполнителем Отчета Заказчик не предоставил комментарии к нему, то Услуги по Приложению и Отчет считаются принятыми.</w:t>
      </w:r>
    </w:p>
    <w:p w14:paraId="5B684E6E" w14:textId="77777777" w:rsidR="005436B0" w:rsidRPr="00E554B3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554B3">
        <w:rPr>
          <w:rFonts w:ascii="Tahoma" w:hAnsi="Tahoma" w:cs="Tahoma"/>
          <w:sz w:val="20"/>
          <w:szCs w:val="20"/>
        </w:rPr>
        <w:lastRenderedPageBreak/>
        <w:t xml:space="preserve">Исполнитель направляет заказчику итоговый вариант Отчета </w:t>
      </w:r>
      <w:r w:rsidRPr="00122591">
        <w:rPr>
          <w:rFonts w:ascii="Tahoma" w:hAnsi="Tahoma" w:cs="Tahoma"/>
          <w:sz w:val="20"/>
          <w:szCs w:val="20"/>
        </w:rPr>
        <w:t>по электронной почте. Исполнитель вправе запросить у Заказчика прислать скан копию первого листа Отчета с подписью Ответственного лица.</w:t>
      </w:r>
    </w:p>
    <w:p w14:paraId="4ACF67E8" w14:textId="77777777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 итоговым вариантом Отчета Исполнитель</w:t>
      </w:r>
      <w:r w:rsidRPr="00E554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направляет Заказчику Акт сдачи-приемки оказанных Услуг (далее - Акт).</w:t>
      </w:r>
    </w:p>
    <w:p w14:paraId="11D217BC" w14:textId="77777777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2" w:name="_y0gfdx6qiiwg" w:colFirst="0" w:colLast="0"/>
      <w:bookmarkEnd w:id="2"/>
      <w:r>
        <w:rPr>
          <w:rFonts w:ascii="Tahoma" w:hAnsi="Tahoma" w:cs="Tahoma"/>
          <w:sz w:val="20"/>
          <w:szCs w:val="20"/>
        </w:rPr>
        <w:t>Заказчик в течение 5 (пяти) рабочих дней со дня получения Акта должен вернуть подписанный экземпляр Исполнителю.</w:t>
      </w:r>
    </w:p>
    <w:p w14:paraId="43E542B7" w14:textId="77777777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3" w:name="_ddbv11yskpy7" w:colFirst="0" w:colLast="0"/>
      <w:bookmarkEnd w:id="3"/>
      <w:r>
        <w:rPr>
          <w:rFonts w:ascii="Tahoma" w:hAnsi="Tahoma" w:cs="Tahoma"/>
          <w:sz w:val="20"/>
          <w:szCs w:val="20"/>
        </w:rPr>
        <w:t>Если Заказчик в течение 5 (пяти) рабочих дней со дня получения от Исполнителя Акта не подписал его и не предоставил замечания по содержанию, то Акт считается согласованным в редакции Исполнителя.</w:t>
      </w:r>
    </w:p>
    <w:p w14:paraId="4D3D41E4" w14:textId="77777777" w:rsidR="005436B0" w:rsidRDefault="005436B0" w:rsidP="00F36F0E">
      <w:pPr>
        <w:pStyle w:val="10"/>
        <w:widowControl w:val="0"/>
        <w:shd w:val="clear" w:color="auto" w:fill="FFFFFF"/>
        <w:tabs>
          <w:tab w:val="left" w:pos="567"/>
        </w:tabs>
        <w:ind w:left="708" w:hanging="360"/>
        <w:jc w:val="both"/>
        <w:rPr>
          <w:rFonts w:ascii="Tahoma" w:hAnsi="Tahoma" w:cs="Tahoma"/>
          <w:color w:val="404040"/>
          <w:sz w:val="20"/>
          <w:szCs w:val="20"/>
        </w:rPr>
      </w:pPr>
    </w:p>
    <w:p w14:paraId="4215B8BF" w14:textId="77777777" w:rsidR="005436B0" w:rsidRPr="00E554B3" w:rsidRDefault="005436B0" w:rsidP="003B5648">
      <w:pPr>
        <w:pStyle w:val="1"/>
        <w:keepNext w:val="0"/>
        <w:keepLines w:val="0"/>
        <w:widowControl w:val="0"/>
        <w:numPr>
          <w:ilvl w:val="0"/>
          <w:numId w:val="13"/>
        </w:numPr>
        <w:spacing w:before="0" w:after="0"/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Ответственные лица</w:t>
      </w:r>
    </w:p>
    <w:p w14:paraId="52F12911" w14:textId="77777777" w:rsidR="005827ED" w:rsidRDefault="005436B0" w:rsidP="005827ED">
      <w:pPr>
        <w:pStyle w:val="10"/>
        <w:widowControl w:val="0"/>
        <w:numPr>
          <w:ilvl w:val="1"/>
          <w:numId w:val="12"/>
        </w:numPr>
        <w:shd w:val="clear" w:color="auto" w:fill="FFFFFF"/>
        <w:ind w:left="567" w:hanging="567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</w:rPr>
        <w:t xml:space="preserve">Со стороны </w:t>
      </w:r>
      <w:r w:rsidRPr="00C45E14">
        <w:rPr>
          <w:rFonts w:ascii="Tahoma" w:hAnsi="Tahoma" w:cs="Tahoma"/>
          <w:sz w:val="20"/>
          <w:szCs w:val="20"/>
        </w:rPr>
        <w:t xml:space="preserve">Исполнителя: </w:t>
      </w:r>
      <w:r w:rsidR="005827ED">
        <w:rPr>
          <w:rFonts w:ascii="Tahoma" w:hAnsi="Tahoma" w:cs="Tahoma"/>
          <w:sz w:val="20"/>
          <w:szCs w:val="20"/>
        </w:rPr>
        <w:t xml:space="preserve">Зиновьев Максим, электронная почта: </w:t>
      </w:r>
      <w:proofErr w:type="gramStart"/>
      <w:r w:rsidR="005827ED">
        <w:rPr>
          <w:rFonts w:ascii="Tahoma" w:hAnsi="Tahoma" w:cs="Tahoma"/>
          <w:sz w:val="20"/>
          <w:szCs w:val="20"/>
        </w:rPr>
        <w:t>maxim.zinoviev</w:t>
      </w:r>
      <w:proofErr w:type="gramEnd"/>
      <w:r w:rsidR="005827ED">
        <w:rPr>
          <w:rFonts w:ascii="Tahoma" w:hAnsi="Tahoma" w:cs="Tahoma"/>
          <w:sz w:val="20"/>
          <w:szCs w:val="20"/>
        </w:rPr>
        <w:t>@b-152.</w:t>
      </w:r>
      <w:hyperlink r:id="rId8" w:tgtFrame="_blank" w:history="1">
        <w:r w:rsidR="005827ED" w:rsidRPr="005827ED">
          <w:t>ru</w:t>
        </w:r>
      </w:hyperlink>
      <w:r w:rsidR="005827ED">
        <w:rPr>
          <w:rFonts w:ascii="Tahoma" w:hAnsi="Tahoma" w:cs="Tahoma"/>
          <w:sz w:val="20"/>
          <w:szCs w:val="20"/>
        </w:rPr>
        <w:t xml:space="preserve">, </w:t>
      </w:r>
    </w:p>
    <w:p w14:paraId="565D46F6" w14:textId="08C16565" w:rsidR="005436B0" w:rsidRDefault="005827ED" w:rsidP="005827ED">
      <w:pPr>
        <w:pStyle w:val="10"/>
        <w:widowControl w:val="0"/>
        <w:shd w:val="clear" w:color="auto" w:fill="FFFFFF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 +7 929 591 99 63</w:t>
      </w:r>
      <w:r w:rsidR="005436B0" w:rsidRPr="00C45E14">
        <w:rPr>
          <w:rFonts w:ascii="Tahoma" w:hAnsi="Tahoma" w:cs="Tahoma"/>
          <w:sz w:val="20"/>
          <w:szCs w:val="20"/>
        </w:rPr>
        <w:t>.</w:t>
      </w:r>
    </w:p>
    <w:p w14:paraId="53782175" w14:textId="11014E66" w:rsidR="005436B0" w:rsidRDefault="005436B0" w:rsidP="001A157E">
      <w:pPr>
        <w:pStyle w:val="10"/>
        <w:widowControl w:val="0"/>
        <w:numPr>
          <w:ilvl w:val="1"/>
          <w:numId w:val="12"/>
        </w:numPr>
        <w:shd w:val="clear" w:color="auto" w:fill="FFFFFF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Со стороны Заказчика: </w:t>
      </w:r>
      <w:r w:rsidR="001A157E">
        <w:rPr>
          <w:rFonts w:ascii="Tahoma" w:hAnsi="Tahoma" w:cs="Tahoma"/>
          <w:sz w:val="20"/>
          <w:szCs w:val="20"/>
          <w:lang w:val="en-US"/>
        </w:rPr>
        <w:t>________________________________</w:t>
      </w:r>
    </w:p>
    <w:p w14:paraId="42A87A64" w14:textId="77777777" w:rsidR="005436B0" w:rsidRDefault="005436B0" w:rsidP="00F36F0E">
      <w:pPr>
        <w:pStyle w:val="10"/>
        <w:widowControl w:val="0"/>
        <w:shd w:val="clear" w:color="auto" w:fill="FFFFFF"/>
        <w:tabs>
          <w:tab w:val="left" w:pos="567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546C35F4" w14:textId="77777777" w:rsidR="005436B0" w:rsidRPr="00E554B3" w:rsidRDefault="005436B0" w:rsidP="003B5648">
      <w:pPr>
        <w:pStyle w:val="1"/>
        <w:keepNext w:val="0"/>
        <w:keepLines w:val="0"/>
        <w:widowControl w:val="0"/>
        <w:numPr>
          <w:ilvl w:val="0"/>
          <w:numId w:val="13"/>
        </w:numPr>
        <w:spacing w:before="0" w:after="0"/>
        <w:ind w:left="567" w:hanging="567"/>
        <w:rPr>
          <w:rFonts w:ascii="Tahoma" w:hAnsi="Tahoma" w:cs="Tahoma"/>
          <w:b/>
          <w:sz w:val="20"/>
          <w:szCs w:val="20"/>
        </w:rPr>
      </w:pPr>
      <w:bookmarkStart w:id="4" w:name="_Hlk31189888"/>
      <w:r>
        <w:rPr>
          <w:rFonts w:ascii="Tahoma" w:hAnsi="Tahoma" w:cs="Tahoma"/>
          <w:b/>
          <w:sz w:val="20"/>
          <w:szCs w:val="20"/>
        </w:rPr>
        <w:t>Система электронного документооборота</w:t>
      </w:r>
    </w:p>
    <w:p w14:paraId="565EB37F" w14:textId="7C53351C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Система электронного документооборота Исполнителя: </w:t>
      </w:r>
      <w:r w:rsidR="00122591" w:rsidRPr="00E554B3">
        <w:rPr>
          <w:rFonts w:ascii="Tahoma" w:hAnsi="Tahoma" w:cs="Tahoma"/>
          <w:sz w:val="20"/>
          <w:szCs w:val="20"/>
        </w:rPr>
        <w:t>Контур.Диадок.</w:t>
      </w:r>
    </w:p>
    <w:p w14:paraId="0A18F185" w14:textId="4225E1F5" w:rsidR="005436B0" w:rsidRDefault="005436B0" w:rsidP="003B5648">
      <w:pPr>
        <w:pStyle w:val="1"/>
        <w:keepNext w:val="0"/>
        <w:keepLines w:val="0"/>
        <w:widowControl w:val="0"/>
        <w:numPr>
          <w:ilvl w:val="1"/>
          <w:numId w:val="13"/>
        </w:numPr>
        <w:spacing w:before="0" w:after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Система электронного документооборота Заказчика:</w:t>
      </w:r>
    </w:p>
    <w:bookmarkEnd w:id="4"/>
    <w:p w14:paraId="79F641BF" w14:textId="77777777" w:rsidR="005436B0" w:rsidRPr="00D10BC1" w:rsidRDefault="005436B0" w:rsidP="00F36F0E">
      <w:pPr>
        <w:pStyle w:val="10"/>
        <w:widowControl w:val="0"/>
        <w:shd w:val="clear" w:color="auto" w:fill="FFFFFF"/>
        <w:tabs>
          <w:tab w:val="left" w:pos="567"/>
        </w:tabs>
        <w:jc w:val="both"/>
        <w:rPr>
          <w:rFonts w:ascii="Tahoma" w:hAnsi="Tahoma" w:cs="Tahoma"/>
          <w:sz w:val="20"/>
          <w:szCs w:val="20"/>
          <w:lang w:val="ru-RU"/>
        </w:rPr>
      </w:pPr>
    </w:p>
    <w:p w14:paraId="6449E0CF" w14:textId="2FE84AE6" w:rsidR="005436B0" w:rsidRDefault="005436B0" w:rsidP="00F36F0E">
      <w:pPr>
        <w:pStyle w:val="10"/>
        <w:widowControl w:val="0"/>
        <w:ind w:left="708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Подписи Сторон:</w:t>
      </w:r>
    </w:p>
    <w:tbl>
      <w:tblPr>
        <w:tblW w:w="98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98"/>
        <w:gridCol w:w="859"/>
        <w:gridCol w:w="4723"/>
      </w:tblGrid>
      <w:tr w:rsidR="005436B0" w14:paraId="0BEE6438" w14:textId="77777777" w:rsidTr="00273FB1">
        <w:trPr>
          <w:trHeight w:val="245"/>
        </w:trPr>
        <w:tc>
          <w:tcPr>
            <w:tcW w:w="4298" w:type="dxa"/>
          </w:tcPr>
          <w:p w14:paraId="683F345C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859" w:type="dxa"/>
          </w:tcPr>
          <w:p w14:paraId="5BC898B8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23" w:type="dxa"/>
          </w:tcPr>
          <w:p w14:paraId="3997B458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Заказчик</w:t>
            </w:r>
          </w:p>
        </w:tc>
      </w:tr>
      <w:tr w:rsidR="005436B0" w14:paraId="051E8E77" w14:textId="77777777" w:rsidTr="00273FB1">
        <w:trPr>
          <w:trHeight w:val="245"/>
        </w:trPr>
        <w:tc>
          <w:tcPr>
            <w:tcW w:w="4298" w:type="dxa"/>
          </w:tcPr>
          <w:p w14:paraId="5387806D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F13CE">
              <w:rPr>
                <w:rFonts w:ascii="Tahoma" w:hAnsi="Tahoma" w:cs="Tahoma"/>
                <w:b/>
                <w:sz w:val="20"/>
                <w:szCs w:val="20"/>
              </w:rPr>
              <w:t>ООО «Б152»</w:t>
            </w:r>
          </w:p>
        </w:tc>
        <w:tc>
          <w:tcPr>
            <w:tcW w:w="859" w:type="dxa"/>
          </w:tcPr>
          <w:p w14:paraId="1056A566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23" w:type="dxa"/>
          </w:tcPr>
          <w:p w14:paraId="6713FEB0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</w:p>
        </w:tc>
      </w:tr>
      <w:tr w:rsidR="00273FB1" w14:paraId="2AE602A3" w14:textId="77777777" w:rsidTr="00273FB1">
        <w:trPr>
          <w:trHeight w:val="245"/>
        </w:trPr>
        <w:tc>
          <w:tcPr>
            <w:tcW w:w="4298" w:type="dxa"/>
          </w:tcPr>
          <w:p w14:paraId="5B06CCA1" w14:textId="77777777" w:rsidR="00273FB1" w:rsidRPr="003F13CE" w:rsidRDefault="00273FB1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2EE52F21" w14:textId="77777777" w:rsidR="00273FB1" w:rsidRPr="003F13CE" w:rsidRDefault="00273FB1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23" w:type="dxa"/>
          </w:tcPr>
          <w:p w14:paraId="294DDB62" w14:textId="77777777" w:rsidR="00273FB1" w:rsidRPr="003F13CE" w:rsidRDefault="00273FB1" w:rsidP="00F36F0E">
            <w:pPr>
              <w:pStyle w:val="10"/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436B0" w14:paraId="2B28A3DC" w14:textId="77777777" w:rsidTr="00273FB1">
        <w:trPr>
          <w:trHeight w:val="245"/>
        </w:trPr>
        <w:tc>
          <w:tcPr>
            <w:tcW w:w="4298" w:type="dxa"/>
          </w:tcPr>
          <w:p w14:paraId="004C2D9F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859" w:type="dxa"/>
          </w:tcPr>
          <w:p w14:paraId="057EDDB2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F0B9A3A" w14:textId="15A04E0B" w:rsidR="005436B0" w:rsidRPr="003F13CE" w:rsidRDefault="000E0B71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E0B71">
              <w:rPr>
                <w:rFonts w:ascii="Tahoma" w:hAnsi="Tahoma" w:cs="Tahoma"/>
                <w:sz w:val="20"/>
                <w:szCs w:val="20"/>
              </w:rPr>
              <w:t>Исполнительный директор</w:t>
            </w:r>
          </w:p>
        </w:tc>
      </w:tr>
      <w:tr w:rsidR="005436B0" w14:paraId="3410B490" w14:textId="77777777" w:rsidTr="00273FB1">
        <w:trPr>
          <w:trHeight w:val="245"/>
        </w:trPr>
        <w:tc>
          <w:tcPr>
            <w:tcW w:w="4298" w:type="dxa"/>
          </w:tcPr>
          <w:p w14:paraId="5122FB20" w14:textId="3B542C2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4608CA0D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sz w:val="20"/>
                <w:szCs w:val="20"/>
              </w:rPr>
              <w:t xml:space="preserve">___________________ Лагутин М. Д. </w:t>
            </w:r>
          </w:p>
        </w:tc>
        <w:tc>
          <w:tcPr>
            <w:tcW w:w="859" w:type="dxa"/>
          </w:tcPr>
          <w:p w14:paraId="5A3C1CE1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3" w:type="dxa"/>
          </w:tcPr>
          <w:p w14:paraId="4F2CBA81" w14:textId="77777777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01FBCDBE" w14:textId="0393683C" w:rsidR="005436B0" w:rsidRPr="003F13CE" w:rsidRDefault="005436B0" w:rsidP="00F36F0E">
            <w:pPr>
              <w:pStyle w:val="10"/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3F13CE">
              <w:rPr>
                <w:rFonts w:ascii="Tahoma" w:hAnsi="Tahoma" w:cs="Tahoma"/>
                <w:sz w:val="20"/>
                <w:szCs w:val="20"/>
              </w:rPr>
              <w:t xml:space="preserve">_____________________ </w:t>
            </w:r>
            <w:r w:rsidR="000E0B71" w:rsidRPr="000E0B71">
              <w:rPr>
                <w:rFonts w:ascii="Tahoma" w:hAnsi="Tahoma" w:cs="Tahoma"/>
                <w:sz w:val="20"/>
                <w:szCs w:val="20"/>
              </w:rPr>
              <w:t>Прядеин В.В.</w:t>
            </w:r>
          </w:p>
        </w:tc>
      </w:tr>
    </w:tbl>
    <w:p w14:paraId="7FEBB72D" w14:textId="33C8B26F" w:rsidR="005436B0" w:rsidRDefault="005436B0" w:rsidP="00F36F0E">
      <w:pPr>
        <w:pStyle w:val="10"/>
        <w:widowControl w:val="0"/>
        <w:rPr>
          <w:rFonts w:ascii="Tahoma" w:hAnsi="Tahoma" w:cs="Tahoma"/>
          <w:sz w:val="20"/>
          <w:szCs w:val="20"/>
        </w:rPr>
      </w:pPr>
    </w:p>
    <w:p w14:paraId="10DF3967" w14:textId="2D474346" w:rsidR="005436B0" w:rsidRDefault="005436B0" w:rsidP="00F36F0E">
      <w:pPr>
        <w:pStyle w:val="10"/>
        <w:widowControl w:val="0"/>
        <w:rPr>
          <w:rFonts w:ascii="Tahoma" w:hAnsi="Tahoma" w:cs="Tahoma"/>
          <w:sz w:val="20"/>
          <w:szCs w:val="20"/>
        </w:rPr>
      </w:pPr>
    </w:p>
    <w:sectPr w:rsidR="005436B0" w:rsidSect="00C45E14">
      <w:footerReference w:type="even" r:id="rId9"/>
      <w:footerReference w:type="default" r:id="rId10"/>
      <w:headerReference w:type="first" r:id="rId11"/>
      <w:pgSz w:w="11909" w:h="16834"/>
      <w:pgMar w:top="709" w:right="1440" w:bottom="851" w:left="1500" w:header="567" w:footer="385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BBC2" w14:textId="77777777" w:rsidR="00CA5FB6" w:rsidRDefault="00CA5FB6" w:rsidP="00191935">
      <w:pPr>
        <w:spacing w:line="240" w:lineRule="auto"/>
      </w:pPr>
      <w:r>
        <w:separator/>
      </w:r>
    </w:p>
  </w:endnote>
  <w:endnote w:type="continuationSeparator" w:id="0">
    <w:p w14:paraId="18843DB1" w14:textId="77777777" w:rsidR="00CA5FB6" w:rsidRDefault="00CA5FB6" w:rsidP="00191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AB19" w14:textId="77777777" w:rsidR="00A74DB2" w:rsidRDefault="00A74DB2" w:rsidP="00FE48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9209DEB" w14:textId="77777777" w:rsidR="00A74DB2" w:rsidRDefault="00A74DB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A91C" w14:textId="77777777" w:rsidR="00A74DB2" w:rsidRPr="00273FB1" w:rsidRDefault="00A74DB2" w:rsidP="00FE486B">
    <w:pPr>
      <w:pStyle w:val="ab"/>
      <w:framePr w:wrap="around" w:vAnchor="text" w:hAnchor="margin" w:xAlign="center" w:y="1"/>
      <w:rPr>
        <w:rStyle w:val="ad"/>
        <w:rFonts w:ascii="Tahoma" w:hAnsi="Tahoma" w:cs="Tahoma"/>
        <w:sz w:val="20"/>
        <w:szCs w:val="20"/>
      </w:rPr>
    </w:pPr>
    <w:r w:rsidRPr="00273FB1">
      <w:rPr>
        <w:rStyle w:val="ad"/>
        <w:rFonts w:ascii="Tahoma" w:hAnsi="Tahoma" w:cs="Tahoma"/>
        <w:sz w:val="20"/>
        <w:szCs w:val="20"/>
      </w:rPr>
      <w:fldChar w:fldCharType="begin"/>
    </w:r>
    <w:r w:rsidRPr="00273FB1">
      <w:rPr>
        <w:rStyle w:val="ad"/>
        <w:rFonts w:ascii="Tahoma" w:hAnsi="Tahoma" w:cs="Tahoma"/>
        <w:sz w:val="20"/>
        <w:szCs w:val="20"/>
      </w:rPr>
      <w:instrText xml:space="preserve">PAGE  </w:instrText>
    </w:r>
    <w:r w:rsidRPr="00273FB1">
      <w:rPr>
        <w:rStyle w:val="ad"/>
        <w:rFonts w:ascii="Tahoma" w:hAnsi="Tahoma" w:cs="Tahoma"/>
        <w:sz w:val="20"/>
        <w:szCs w:val="20"/>
      </w:rPr>
      <w:fldChar w:fldCharType="separate"/>
    </w:r>
    <w:r w:rsidR="00F84AAD" w:rsidRPr="00273FB1">
      <w:rPr>
        <w:rStyle w:val="ad"/>
        <w:rFonts w:ascii="Tahoma" w:hAnsi="Tahoma" w:cs="Tahoma"/>
        <w:noProof/>
        <w:sz w:val="20"/>
        <w:szCs w:val="20"/>
      </w:rPr>
      <w:t>11</w:t>
    </w:r>
    <w:r w:rsidRPr="00273FB1">
      <w:rPr>
        <w:rStyle w:val="ad"/>
        <w:rFonts w:ascii="Tahoma" w:hAnsi="Tahoma" w:cs="Tahoma"/>
        <w:sz w:val="20"/>
        <w:szCs w:val="20"/>
      </w:rPr>
      <w:fldChar w:fldCharType="end"/>
    </w:r>
  </w:p>
  <w:p w14:paraId="52947CD9" w14:textId="77777777" w:rsidR="00A74DB2" w:rsidRDefault="00A74D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BE4F" w14:textId="77777777" w:rsidR="00CA5FB6" w:rsidRDefault="00CA5FB6" w:rsidP="00191935">
      <w:pPr>
        <w:spacing w:line="240" w:lineRule="auto"/>
      </w:pPr>
      <w:r>
        <w:separator/>
      </w:r>
    </w:p>
  </w:footnote>
  <w:footnote w:type="continuationSeparator" w:id="0">
    <w:p w14:paraId="18354595" w14:textId="77777777" w:rsidR="00CA5FB6" w:rsidRDefault="00CA5FB6" w:rsidP="00191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3B6F" w14:textId="2AFA64DE" w:rsidR="00691B6E" w:rsidRPr="00DE3D91" w:rsidRDefault="00DE3D91" w:rsidP="00DE3D91">
    <w:pPr>
      <w:pStyle w:val="a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C6692" wp14:editId="21639F4F">
          <wp:simplePos x="0" y="0"/>
          <wp:positionH relativeFrom="column">
            <wp:posOffset>-748030</wp:posOffset>
          </wp:positionH>
          <wp:positionV relativeFrom="paragraph">
            <wp:posOffset>-253365</wp:posOffset>
          </wp:positionV>
          <wp:extent cx="2381693" cy="367783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693" cy="367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2AD"/>
    <w:multiLevelType w:val="multilevel"/>
    <w:tmpl w:val="FFFFFFFF"/>
    <w:lvl w:ilvl="0">
      <w:start w:val="1"/>
      <w:numFmt w:val="decimal"/>
      <w:lvlText w:val="%1."/>
      <w:lvlJc w:val="right"/>
      <w:pPr>
        <w:ind w:left="-1559" w:hanging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-839" w:hanging="36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-119" w:hanging="36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601" w:hanging="36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1321" w:hanging="36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2041" w:hanging="3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2761" w:hanging="36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3481" w:hanging="36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4201" w:hanging="360"/>
      </w:pPr>
      <w:rPr>
        <w:rFonts w:cs="Times New Roman"/>
        <w:u w:val="none"/>
      </w:rPr>
    </w:lvl>
  </w:abstractNum>
  <w:abstractNum w:abstractNumId="1" w15:restartNumberingAfterBreak="0">
    <w:nsid w:val="10E37825"/>
    <w:multiLevelType w:val="multilevel"/>
    <w:tmpl w:val="FFFFFFFF"/>
    <w:lvl w:ilvl="0">
      <w:start w:val="1"/>
      <w:numFmt w:val="decimal"/>
      <w:lvlText w:val="%1."/>
      <w:lvlJc w:val="left"/>
      <w:pPr>
        <w:ind w:left="359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2" w15:restartNumberingAfterBreak="0">
    <w:nsid w:val="219D4626"/>
    <w:multiLevelType w:val="multilevel"/>
    <w:tmpl w:val="FFFFFFFF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36575315"/>
    <w:multiLevelType w:val="multilevel"/>
    <w:tmpl w:val="A5067DD0"/>
    <w:lvl w:ilvl="0">
      <w:start w:val="1"/>
      <w:numFmt w:val="decimal"/>
      <w:lvlText w:val="%1."/>
      <w:lvlJc w:val="left"/>
      <w:pPr>
        <w:ind w:left="113" w:firstLine="511"/>
      </w:pPr>
      <w:rPr>
        <w:rFonts w:ascii="Tahoma" w:eastAsia="Times New Roman" w:hAnsi="Tahoma" w:cs="Tahoma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6" w:firstLine="511"/>
      </w:pPr>
      <w:rPr>
        <w:rFonts w:ascii="Tahoma" w:eastAsia="Times New Roman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339" w:firstLine="511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52" w:firstLine="5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5" w:firstLine="51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" w:firstLine="51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1" w:firstLine="51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4" w:firstLine="511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7" w:firstLine="511"/>
      </w:pPr>
      <w:rPr>
        <w:rFonts w:cs="Times New Roman"/>
      </w:rPr>
    </w:lvl>
  </w:abstractNum>
  <w:abstractNum w:abstractNumId="4" w15:restartNumberingAfterBreak="0">
    <w:nsid w:val="41730E6D"/>
    <w:multiLevelType w:val="multilevel"/>
    <w:tmpl w:val="FFFFFFFF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45AE5EA8"/>
    <w:multiLevelType w:val="multilevel"/>
    <w:tmpl w:val="660442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4C4C4C"/>
        <w:sz w:val="16"/>
        <w:szCs w:val="20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40455F"/>
    <w:multiLevelType w:val="multilevel"/>
    <w:tmpl w:val="D56AFD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  <w:color w:val="8496B0" w:themeColor="text2" w:themeTint="99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72" w:hanging="1440"/>
      </w:pPr>
      <w:rPr>
        <w:rFonts w:hint="default"/>
      </w:rPr>
    </w:lvl>
  </w:abstractNum>
  <w:abstractNum w:abstractNumId="7" w15:restartNumberingAfterBreak="0">
    <w:nsid w:val="503B29C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126741"/>
    <w:multiLevelType w:val="multilevel"/>
    <w:tmpl w:val="B8981C8C"/>
    <w:lvl w:ilvl="0">
      <w:start w:val="1"/>
      <w:numFmt w:val="decimal"/>
      <w:lvlText w:val="%1."/>
      <w:lvlJc w:val="left"/>
      <w:pPr>
        <w:ind w:left="113" w:firstLine="511"/>
      </w:pPr>
      <w:rPr>
        <w:rFonts w:ascii="Tahoma" w:eastAsia="Times New Roman" w:hAnsi="Tahoma" w:cs="Tahoma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-511" w:firstLine="511"/>
      </w:pPr>
      <w:rPr>
        <w:rFonts w:ascii="Tahoma" w:eastAsia="Times New Roman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339" w:firstLine="511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52" w:firstLine="5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5" w:firstLine="51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" w:firstLine="51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1" w:firstLine="51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4" w:firstLine="51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7" w:firstLine="511"/>
      </w:pPr>
      <w:rPr>
        <w:rFonts w:cs="Times New Roman" w:hint="default"/>
      </w:rPr>
    </w:lvl>
  </w:abstractNum>
  <w:abstractNum w:abstractNumId="9" w15:restartNumberingAfterBreak="0">
    <w:nsid w:val="552364C0"/>
    <w:multiLevelType w:val="multilevel"/>
    <w:tmpl w:val="395A9258"/>
    <w:lvl w:ilvl="0">
      <w:start w:val="1"/>
      <w:numFmt w:val="decimal"/>
      <w:lvlText w:val="%1."/>
      <w:lvlJc w:val="right"/>
      <w:pPr>
        <w:ind w:left="720" w:hanging="360"/>
      </w:pPr>
      <w:rPr>
        <w:rFonts w:ascii="Tahoma" w:eastAsia="Times New Roman" w:hAnsi="Tahoma" w:cs="Tahoma" w:hint="default"/>
        <w:b/>
        <w:u w:val="none"/>
      </w:rPr>
    </w:lvl>
    <w:lvl w:ilvl="1">
      <w:start w:val="1"/>
      <w:numFmt w:val="decimal"/>
      <w:lvlText w:val="%1.%2."/>
      <w:lvlJc w:val="right"/>
      <w:pPr>
        <w:ind w:left="708" w:hanging="36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68B65EE9"/>
    <w:multiLevelType w:val="multilevel"/>
    <w:tmpl w:val="A5067DD0"/>
    <w:lvl w:ilvl="0">
      <w:start w:val="1"/>
      <w:numFmt w:val="decimal"/>
      <w:lvlText w:val="%1."/>
      <w:lvlJc w:val="left"/>
      <w:pPr>
        <w:ind w:left="113" w:firstLine="511"/>
      </w:pPr>
      <w:rPr>
        <w:rFonts w:ascii="Tahoma" w:eastAsia="Times New Roman" w:hAnsi="Tahoma" w:cs="Tahoma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6" w:firstLine="511"/>
      </w:pPr>
      <w:rPr>
        <w:rFonts w:ascii="Tahoma" w:eastAsia="Times New Roman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339" w:firstLine="511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52" w:firstLine="5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5" w:firstLine="51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" w:firstLine="51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1" w:firstLine="51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4" w:firstLine="511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7" w:firstLine="511"/>
      </w:pPr>
      <w:rPr>
        <w:rFonts w:cs="Times New Roman"/>
      </w:rPr>
    </w:lvl>
  </w:abstractNum>
  <w:abstractNum w:abstractNumId="11" w15:restartNumberingAfterBreak="0">
    <w:nsid w:val="69D2626F"/>
    <w:multiLevelType w:val="multilevel"/>
    <w:tmpl w:val="A5067DD0"/>
    <w:lvl w:ilvl="0">
      <w:start w:val="1"/>
      <w:numFmt w:val="decimal"/>
      <w:lvlText w:val="%1."/>
      <w:lvlJc w:val="left"/>
      <w:pPr>
        <w:ind w:left="113" w:firstLine="511"/>
      </w:pPr>
      <w:rPr>
        <w:rFonts w:ascii="Tahoma" w:eastAsia="Times New Roman" w:hAnsi="Tahoma" w:cs="Tahoma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6" w:firstLine="511"/>
      </w:pPr>
      <w:rPr>
        <w:rFonts w:ascii="Tahoma" w:eastAsia="Times New Roman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339" w:firstLine="511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52" w:firstLine="5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5" w:firstLine="51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" w:firstLine="51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1" w:firstLine="51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4" w:firstLine="511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7" w:firstLine="511"/>
      </w:pPr>
      <w:rPr>
        <w:rFonts w:cs="Times New Roman"/>
      </w:rPr>
    </w:lvl>
  </w:abstractNum>
  <w:abstractNum w:abstractNumId="12" w15:restartNumberingAfterBreak="0">
    <w:nsid w:val="6D9541CE"/>
    <w:multiLevelType w:val="multilevel"/>
    <w:tmpl w:val="E6FE35DA"/>
    <w:lvl w:ilvl="0">
      <w:start w:val="1"/>
      <w:numFmt w:val="decimal"/>
      <w:lvlText w:val="%1."/>
      <w:lvlJc w:val="right"/>
      <w:pPr>
        <w:ind w:left="144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rFonts w:ascii="Tahoma" w:eastAsia="Times New Roman" w:hAnsi="Tahoma" w:cs="Tahoma" w:hint="default"/>
        <w:b w:val="0"/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3" w15:restartNumberingAfterBreak="0">
    <w:nsid w:val="6F155401"/>
    <w:multiLevelType w:val="multilevel"/>
    <w:tmpl w:val="A5067DD0"/>
    <w:lvl w:ilvl="0">
      <w:start w:val="1"/>
      <w:numFmt w:val="decimal"/>
      <w:lvlText w:val="%1."/>
      <w:lvlJc w:val="left"/>
      <w:pPr>
        <w:ind w:left="113" w:firstLine="511"/>
      </w:pPr>
      <w:rPr>
        <w:rFonts w:ascii="Tahoma" w:eastAsia="Times New Roman" w:hAnsi="Tahoma" w:cs="Tahoma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6" w:firstLine="511"/>
      </w:pPr>
      <w:rPr>
        <w:rFonts w:ascii="Tahoma" w:eastAsia="Times New Roman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339" w:firstLine="511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52" w:firstLine="5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5" w:firstLine="51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" w:firstLine="51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1" w:firstLine="51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4" w:firstLine="511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7" w:firstLine="511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35"/>
    <w:rsid w:val="00005C8F"/>
    <w:rsid w:val="0004545C"/>
    <w:rsid w:val="000510FD"/>
    <w:rsid w:val="000A0143"/>
    <w:rsid w:val="000E0B71"/>
    <w:rsid w:val="00104263"/>
    <w:rsid w:val="00122591"/>
    <w:rsid w:val="0016588E"/>
    <w:rsid w:val="0017453B"/>
    <w:rsid w:val="00191935"/>
    <w:rsid w:val="001A157E"/>
    <w:rsid w:val="001E1909"/>
    <w:rsid w:val="001E756C"/>
    <w:rsid w:val="001F28DF"/>
    <w:rsid w:val="001F62BC"/>
    <w:rsid w:val="0020075D"/>
    <w:rsid w:val="00221266"/>
    <w:rsid w:val="00273FB1"/>
    <w:rsid w:val="002A1DFB"/>
    <w:rsid w:val="002A4D95"/>
    <w:rsid w:val="002C6718"/>
    <w:rsid w:val="00341EEB"/>
    <w:rsid w:val="00351FC7"/>
    <w:rsid w:val="0039031D"/>
    <w:rsid w:val="003B5648"/>
    <w:rsid w:val="003D5FC8"/>
    <w:rsid w:val="003F13CE"/>
    <w:rsid w:val="00434773"/>
    <w:rsid w:val="0044107B"/>
    <w:rsid w:val="004C21D1"/>
    <w:rsid w:val="004C552B"/>
    <w:rsid w:val="00531440"/>
    <w:rsid w:val="005436B0"/>
    <w:rsid w:val="0055329A"/>
    <w:rsid w:val="005827ED"/>
    <w:rsid w:val="005E330B"/>
    <w:rsid w:val="00651C21"/>
    <w:rsid w:val="0066042B"/>
    <w:rsid w:val="00691B6E"/>
    <w:rsid w:val="006A4C6D"/>
    <w:rsid w:val="006D69F6"/>
    <w:rsid w:val="00756482"/>
    <w:rsid w:val="00786999"/>
    <w:rsid w:val="007B7455"/>
    <w:rsid w:val="007D39B3"/>
    <w:rsid w:val="00812EC9"/>
    <w:rsid w:val="0082064E"/>
    <w:rsid w:val="00863E3E"/>
    <w:rsid w:val="008818E6"/>
    <w:rsid w:val="008C1152"/>
    <w:rsid w:val="008D5859"/>
    <w:rsid w:val="008E3DA1"/>
    <w:rsid w:val="009C0113"/>
    <w:rsid w:val="009C7284"/>
    <w:rsid w:val="009D531D"/>
    <w:rsid w:val="009E6DDE"/>
    <w:rsid w:val="009F0CAF"/>
    <w:rsid w:val="00A220DC"/>
    <w:rsid w:val="00A55C3D"/>
    <w:rsid w:val="00A641A7"/>
    <w:rsid w:val="00A74DB2"/>
    <w:rsid w:val="00AD41ED"/>
    <w:rsid w:val="00AE0B36"/>
    <w:rsid w:val="00AF66A1"/>
    <w:rsid w:val="00B158AF"/>
    <w:rsid w:val="00B33169"/>
    <w:rsid w:val="00B602D5"/>
    <w:rsid w:val="00B95C5F"/>
    <w:rsid w:val="00B973DB"/>
    <w:rsid w:val="00BA5AEB"/>
    <w:rsid w:val="00BD72FD"/>
    <w:rsid w:val="00C31664"/>
    <w:rsid w:val="00C4258D"/>
    <w:rsid w:val="00C45E14"/>
    <w:rsid w:val="00CA5FB6"/>
    <w:rsid w:val="00D10BC1"/>
    <w:rsid w:val="00D676B5"/>
    <w:rsid w:val="00DA37BF"/>
    <w:rsid w:val="00DE3D91"/>
    <w:rsid w:val="00E010AE"/>
    <w:rsid w:val="00E10915"/>
    <w:rsid w:val="00E53B14"/>
    <w:rsid w:val="00E554B3"/>
    <w:rsid w:val="00E733C8"/>
    <w:rsid w:val="00EC5DA4"/>
    <w:rsid w:val="00ED591E"/>
    <w:rsid w:val="00F010D5"/>
    <w:rsid w:val="00F06E66"/>
    <w:rsid w:val="00F07210"/>
    <w:rsid w:val="00F1233B"/>
    <w:rsid w:val="00F26545"/>
    <w:rsid w:val="00F36F0E"/>
    <w:rsid w:val="00F3758E"/>
    <w:rsid w:val="00F84AAD"/>
    <w:rsid w:val="00FE0EDC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EE1401"/>
  <w15:chartTrackingRefBased/>
  <w15:docId w15:val="{D8A7217F-238D-4CD7-B86D-094083B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rFonts w:eastAsia="Times New Roman"/>
      <w:sz w:val="22"/>
      <w:szCs w:val="22"/>
      <w:lang w:val="ru"/>
    </w:rPr>
  </w:style>
  <w:style w:type="paragraph" w:styleId="1">
    <w:name w:val="heading 1"/>
    <w:basedOn w:val="10"/>
    <w:next w:val="10"/>
    <w:qFormat/>
    <w:rsid w:val="001919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qFormat/>
    <w:rsid w:val="001919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qFormat/>
    <w:rsid w:val="001919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qFormat/>
    <w:rsid w:val="001919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qFormat/>
    <w:rsid w:val="0019193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rsid w:val="001919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1935"/>
    <w:pPr>
      <w:spacing w:line="276" w:lineRule="auto"/>
    </w:pPr>
    <w:rPr>
      <w:rFonts w:eastAsia="Times New Roman"/>
      <w:sz w:val="22"/>
      <w:szCs w:val="22"/>
      <w:lang w:val="ru"/>
    </w:rPr>
  </w:style>
  <w:style w:type="paragraph" w:styleId="a3">
    <w:name w:val="Title"/>
    <w:basedOn w:val="10"/>
    <w:next w:val="10"/>
    <w:qFormat/>
    <w:rsid w:val="0019193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qFormat/>
    <w:rsid w:val="0019193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Стиль"/>
    <w:rsid w:val="00191935"/>
    <w:rPr>
      <w:rFonts w:eastAsia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rsid w:val="00191935"/>
    <w:rPr>
      <w:rFonts w:eastAsia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Стиль7"/>
    <w:rsid w:val="00191935"/>
    <w:rPr>
      <w:rFonts w:eastAsia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Стиль6"/>
    <w:rsid w:val="00191935"/>
    <w:rPr>
      <w:rFonts w:eastAsia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Стиль5"/>
    <w:rsid w:val="00191935"/>
    <w:rPr>
      <w:rFonts w:eastAsia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Стиль4"/>
    <w:rsid w:val="00191935"/>
    <w:rPr>
      <w:rFonts w:eastAsia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Стиль3"/>
    <w:rsid w:val="00191935"/>
    <w:rPr>
      <w:rFonts w:eastAsia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Стиль2"/>
    <w:rsid w:val="00191935"/>
    <w:rPr>
      <w:rFonts w:eastAsia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rsid w:val="00191935"/>
    <w:rPr>
      <w:rFonts w:eastAsia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semiHidden/>
    <w:rsid w:val="001919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locked/>
    <w:rsid w:val="00191935"/>
    <w:rPr>
      <w:rFonts w:cs="Times New Roman"/>
      <w:sz w:val="20"/>
      <w:szCs w:val="20"/>
    </w:rPr>
  </w:style>
  <w:style w:type="character" w:styleId="a8">
    <w:name w:val="annotation reference"/>
    <w:basedOn w:val="a0"/>
    <w:semiHidden/>
    <w:rsid w:val="00191935"/>
    <w:rPr>
      <w:rFonts w:cs="Times New Roman"/>
      <w:sz w:val="16"/>
      <w:szCs w:val="16"/>
    </w:rPr>
  </w:style>
  <w:style w:type="paragraph" w:styleId="a9">
    <w:name w:val="Balloon Text"/>
    <w:basedOn w:val="a"/>
    <w:semiHidden/>
    <w:rsid w:val="009C7284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semiHidden/>
    <w:rsid w:val="00DA37BF"/>
    <w:pPr>
      <w:spacing w:line="276" w:lineRule="auto"/>
    </w:pPr>
    <w:rPr>
      <w:b/>
      <w:bCs/>
    </w:rPr>
  </w:style>
  <w:style w:type="paragraph" w:styleId="ab">
    <w:name w:val="footer"/>
    <w:basedOn w:val="a"/>
    <w:link w:val="ac"/>
    <w:uiPriority w:val="99"/>
    <w:rsid w:val="00DA37B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A37BF"/>
  </w:style>
  <w:style w:type="paragraph" w:styleId="ae">
    <w:name w:val="header"/>
    <w:basedOn w:val="a"/>
    <w:rsid w:val="0082064E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122591"/>
    <w:rPr>
      <w:color w:val="0000FF"/>
      <w:u w:val="single"/>
    </w:rPr>
  </w:style>
  <w:style w:type="character" w:customStyle="1" w:styleId="ac">
    <w:name w:val="Нижний колонтитул Знак"/>
    <w:basedOn w:val="a0"/>
    <w:link w:val="ab"/>
    <w:uiPriority w:val="99"/>
    <w:rsid w:val="00FE0EDC"/>
    <w:rPr>
      <w:rFonts w:eastAsia="Times New Roman"/>
      <w:sz w:val="22"/>
      <w:szCs w:val="22"/>
      <w:lang w:val="ru"/>
    </w:rPr>
  </w:style>
  <w:style w:type="character" w:styleId="af0">
    <w:name w:val="Unresolved Mention"/>
    <w:basedOn w:val="a0"/>
    <w:uiPriority w:val="99"/>
    <w:semiHidden/>
    <w:unhideWhenUsed/>
    <w:rsid w:val="0004545C"/>
    <w:rPr>
      <w:color w:val="605E5C"/>
      <w:shd w:val="clear" w:color="auto" w:fill="E1DFDD"/>
    </w:rPr>
  </w:style>
  <w:style w:type="paragraph" w:customStyle="1" w:styleId="ISBulletList">
    <w:name w:val="IS Bullet List"/>
    <w:basedOn w:val="af1"/>
    <w:link w:val="ISBulletList0"/>
    <w:qFormat/>
    <w:rsid w:val="003B5648"/>
    <w:pPr>
      <w:tabs>
        <w:tab w:val="left" w:pos="567"/>
      </w:tabs>
      <w:spacing w:before="120" w:after="120" w:line="264" w:lineRule="auto"/>
      <w:ind w:left="0"/>
      <w:contextualSpacing w:val="0"/>
      <w:jc w:val="both"/>
    </w:pPr>
    <w:rPr>
      <w:rFonts w:eastAsia="Meiryo UI" w:cs="Meiryo UI"/>
      <w:color w:val="4C4C4C"/>
      <w:sz w:val="20"/>
      <w:szCs w:val="20"/>
      <w:u w:color="000000"/>
      <w:lang w:val="ru-RU" w:eastAsia="en-US"/>
    </w:rPr>
  </w:style>
  <w:style w:type="character" w:customStyle="1" w:styleId="ISBulletList0">
    <w:name w:val="IS Bullet List Знак"/>
    <w:basedOn w:val="a0"/>
    <w:link w:val="ISBulletList"/>
    <w:rsid w:val="003B5648"/>
    <w:rPr>
      <w:rFonts w:eastAsia="Meiryo UI" w:cs="Meiryo UI"/>
      <w:color w:val="4C4C4C"/>
      <w:u w:color="000000"/>
      <w:lang w:eastAsia="en-US"/>
    </w:rPr>
  </w:style>
  <w:style w:type="paragraph" w:styleId="af1">
    <w:name w:val="List Paragraph"/>
    <w:basedOn w:val="a"/>
    <w:uiPriority w:val="34"/>
    <w:qFormat/>
    <w:rsid w:val="003B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laev@b-152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-152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№{НомерДокумента}</vt:lpstr>
    </vt:vector>
  </TitlesOfParts>
  <Company>1</Company>
  <LinksUpToDate>false</LinksUpToDate>
  <CharactersWithSpaces>16060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mailto:info@b-152.ru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№{НомерДокумента}</dc:title>
  <dc:subject/>
  <dc:creator>1</dc:creator>
  <cp:keywords/>
  <dc:description/>
  <cp:lastModifiedBy>Роман Рыбалко</cp:lastModifiedBy>
  <cp:revision>4</cp:revision>
  <dcterms:created xsi:type="dcterms:W3CDTF">2021-10-22T16:29:00Z</dcterms:created>
  <dcterms:modified xsi:type="dcterms:W3CDTF">2021-11-17T14:30:00Z</dcterms:modified>
</cp:coreProperties>
</file>