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52739" w14:textId="77777777" w:rsidR="00415E11" w:rsidRPr="00023AFB" w:rsidRDefault="00BB6327" w:rsidP="00100C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FFFFFF" w:themeColor="background1"/>
          <w:sz w:val="27"/>
          <w:szCs w:val="27"/>
          <w:lang w:eastAsia="ru-RU"/>
        </w:rPr>
      </w:pPr>
      <w:bookmarkStart w:id="0" w:name="_GoBack"/>
      <w:bookmarkEnd w:id="0"/>
      <w:r w:rsidRPr="00023AFB">
        <w:rPr>
          <w:rFonts w:ascii="Times New Roman" w:eastAsia="Times New Roman" w:hAnsi="Times New Roman"/>
          <w:bCs/>
          <w:i/>
          <w:color w:val="FFFFFF" w:themeColor="background1"/>
          <w:sz w:val="27"/>
          <w:szCs w:val="27"/>
          <w:lang w:eastAsia="ru-RU"/>
        </w:rPr>
        <w:t>П</w:t>
      </w:r>
      <w:r w:rsidR="00415E11" w:rsidRPr="00023AFB">
        <w:rPr>
          <w:rFonts w:ascii="Times New Roman" w:eastAsia="Times New Roman" w:hAnsi="Times New Roman"/>
          <w:bCs/>
          <w:i/>
          <w:color w:val="FFFFFF" w:themeColor="background1"/>
          <w:sz w:val="27"/>
          <w:szCs w:val="27"/>
          <w:lang w:eastAsia="ru-RU"/>
        </w:rPr>
        <w:t>роект</w:t>
      </w:r>
    </w:p>
    <w:p w14:paraId="618EA785" w14:textId="77777777" w:rsidR="00696EDD" w:rsidRPr="005A0DD3" w:rsidRDefault="00696EDD" w:rsidP="00100C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14:paraId="38BD9626" w14:textId="77777777" w:rsidR="004303B9" w:rsidRPr="004303B9" w:rsidRDefault="004303B9" w:rsidP="004303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3B9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ГОСУДАРСТВЕННАЯ ДУМА</w:t>
      </w:r>
    </w:p>
    <w:p w14:paraId="5C35FACE" w14:textId="77777777" w:rsidR="004303B9" w:rsidRPr="004303B9" w:rsidRDefault="004303B9" w:rsidP="004303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3B9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СОБРАНИЯ РОССИЙСКОЙ ФЕДЕРАЦИИ</w:t>
      </w:r>
    </w:p>
    <w:p w14:paraId="1DE3AA39" w14:textId="77777777" w:rsidR="004303B9" w:rsidRPr="004303B9" w:rsidRDefault="004303B9" w:rsidP="004303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3B9">
        <w:rPr>
          <w:rFonts w:ascii="Times New Roman" w:eastAsia="Times New Roman" w:hAnsi="Times New Roman"/>
          <w:bCs/>
          <w:sz w:val="28"/>
          <w:szCs w:val="28"/>
          <w:lang w:eastAsia="ru-RU"/>
        </w:rPr>
        <w:t>СЕДЬМОГО СОЗЫВА</w:t>
      </w:r>
    </w:p>
    <w:p w14:paraId="42060A13" w14:textId="77777777" w:rsidR="004303B9" w:rsidRPr="004303B9" w:rsidRDefault="004303B9" w:rsidP="004303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CBD4BAC" w14:textId="77777777" w:rsidR="004303B9" w:rsidRPr="004303B9" w:rsidRDefault="004303B9" w:rsidP="004303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03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КОМИТЕТ ПО ПРИРОДНЫМ РЕСУРСАМ, СОБСТВЕННОСТИ И ЗЕМЕЛЬНЫМ ОТНОШЕНИЯМ </w:t>
      </w:r>
    </w:p>
    <w:p w14:paraId="050CFE59" w14:textId="77777777" w:rsidR="00EC63CF" w:rsidRDefault="00EC63CF" w:rsidP="00EC6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E864F5B" w14:textId="77777777" w:rsidR="00153D55" w:rsidRDefault="00153D55" w:rsidP="00EC6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19F4AA5" w14:textId="72896A9D" w:rsidR="00153D55" w:rsidRPr="00153D55" w:rsidRDefault="00E22E00" w:rsidP="00153D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812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</w:t>
      </w:r>
      <w:r w:rsidR="00153D55" w:rsidRPr="00153D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года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153D55" w:rsidRPr="00153D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</w:t>
      </w:r>
      <w:r w:rsidR="00153D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4812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="00153D55" w:rsidRPr="00153D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proofErr w:type="gramStart"/>
      <w:r w:rsidR="00294D6A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proofErr w:type="gramEnd"/>
      <w:r w:rsidR="00153D55" w:rsidRPr="00153D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№_____________</w:t>
      </w:r>
    </w:p>
    <w:p w14:paraId="36FF8E0F" w14:textId="77777777" w:rsidR="004303B9" w:rsidRDefault="004303B9" w:rsidP="00EC6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4F9A16E" w14:textId="77777777" w:rsidR="00EC63CF" w:rsidRDefault="00EC63CF" w:rsidP="00EC6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7B2B37A" w14:textId="77777777" w:rsidR="00983080" w:rsidRPr="00777AAE" w:rsidRDefault="00983080" w:rsidP="009830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A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14:paraId="0FD5E48C" w14:textId="00BC5524" w:rsidR="00E22E00" w:rsidRPr="004812B6" w:rsidRDefault="00983080" w:rsidP="00E22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A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федерального закона </w:t>
      </w:r>
      <w:r w:rsidR="002066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9C24CB" w:rsidRPr="009C2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962484-7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 (о совершенствовании системы государственной регистрации недвижимости)</w:t>
      </w:r>
      <w:r w:rsidR="00E22E00" w:rsidRPr="004812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внесенный </w:t>
      </w:r>
    </w:p>
    <w:p w14:paraId="71A33AD1" w14:textId="28732EE1" w:rsidR="00FD6513" w:rsidRDefault="009C24CB" w:rsidP="00C5730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Правительством Российской Федерации</w:t>
      </w:r>
    </w:p>
    <w:p w14:paraId="2927CDF4" w14:textId="77777777" w:rsidR="009F1995" w:rsidRPr="00777AAE" w:rsidRDefault="009F1995" w:rsidP="00C5730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E1469E6" w14:textId="1B72DCA8" w:rsidR="00FD6513" w:rsidRDefault="00FD6513" w:rsidP="009C24CB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51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Государственной Думы по природным ресурсам, собственности и земельным отношениям (далее также – Комитет) </w:t>
      </w:r>
      <w:r w:rsidR="0020667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рассмотрел </w:t>
      </w:r>
      <w:r w:rsidRPr="00FD6513">
        <w:rPr>
          <w:rFonts w:ascii="Times New Roman" w:eastAsia="Times New Roman" w:hAnsi="Times New Roman"/>
          <w:sz w:val="28"/>
          <w:szCs w:val="28"/>
          <w:lang w:eastAsia="ru-RU"/>
        </w:rPr>
        <w:t>внесенный</w:t>
      </w:r>
      <w:r w:rsidR="009C2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4CB" w:rsidRPr="009C24CB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</w:t>
      </w:r>
      <w:r w:rsidR="009C24CB" w:rsidRPr="00FD6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C24CB" w:rsidRPr="009C24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федерального закона </w:t>
      </w:r>
      <w:r w:rsidR="009C24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9C24CB" w:rsidRPr="009C24CB">
        <w:rPr>
          <w:rFonts w:ascii="Times New Roman" w:eastAsia="Times New Roman" w:hAnsi="Times New Roman"/>
          <w:sz w:val="28"/>
          <w:szCs w:val="28"/>
          <w:lang w:eastAsia="ru-RU"/>
        </w:rPr>
        <w:t>962484-7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 (о совершенствовании системы государственной регистрации недвижимости)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24CB" w:rsidRPr="009C2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FC9955F" w14:textId="26823D28" w:rsidR="00071B60" w:rsidRDefault="00071B60" w:rsidP="004C72FF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 </w:t>
      </w:r>
      <w:r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во исполнение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ряда поручений </w:t>
      </w:r>
      <w:r w:rsidRPr="00071B60">
        <w:rPr>
          <w:rFonts w:ascii="Times New Roman" w:eastAsia="Times New Roman" w:hAnsi="Times New Roman"/>
          <w:sz w:val="28"/>
          <w:szCs w:val="28"/>
          <w:lang w:eastAsia="ru-RU"/>
        </w:rPr>
        <w:t>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вительства Российской Федерации, а также </w:t>
      </w:r>
      <w:r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совершенствования нормативно-правового регулирования в сфере государственного кадастрового учета и государственной регистрации прав на объекты недвижимого имущества в связи с практикой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применения</w:t>
      </w:r>
      <w:r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 Федерального закона от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 218-ФЗ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71B60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Закон о регистрации недвижимости)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FA73EC" w14:textId="6398374F" w:rsidR="00AF40B2" w:rsidRDefault="00AF40B2" w:rsidP="004C72FF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Помимо Закона о регистрации недвижимости 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законопроектом </w:t>
      </w:r>
      <w:r w:rsidR="0035286B">
        <w:rPr>
          <w:rFonts w:ascii="Times New Roman" w:eastAsia="Times New Roman" w:hAnsi="Times New Roman"/>
          <w:sz w:val="28"/>
          <w:szCs w:val="28"/>
          <w:lang w:eastAsia="ru-RU"/>
        </w:rPr>
        <w:t>вносятся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еще 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законодательных актов Российской Федерации</w:t>
      </w:r>
      <w:r w:rsid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 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>Земельный кодекс Российской Федерации, Федеральный закон от 24</w:t>
      </w:r>
      <w:r w:rsidR="00071B6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>2007 № 221-ФЗ</w:t>
      </w:r>
      <w:r w:rsid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>О кадастровой деятельности</w:t>
      </w:r>
      <w:r w:rsidR="00071B60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40B2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1998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 102-ФЗ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40B2">
        <w:rPr>
          <w:rFonts w:ascii="Times New Roman" w:eastAsia="Times New Roman" w:hAnsi="Times New Roman"/>
          <w:sz w:val="28"/>
          <w:szCs w:val="28"/>
          <w:lang w:eastAsia="ru-RU"/>
        </w:rPr>
        <w:t>Об ипотеке (залоге недвижимости)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proofErr w:type="gramEnd"/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целом законопроект представляет собой комплексный законодательный акт, охватывающий множество как </w:t>
      </w:r>
      <w:proofErr w:type="gramStart"/>
      <w:r w:rsidR="0035286B">
        <w:rPr>
          <w:rFonts w:ascii="Times New Roman" w:eastAsia="Times New Roman" w:hAnsi="Times New Roman"/>
          <w:sz w:val="28"/>
          <w:szCs w:val="28"/>
          <w:lang w:eastAsia="ru-RU"/>
        </w:rPr>
        <w:t>материальных</w:t>
      </w:r>
      <w:proofErr w:type="gramEnd"/>
      <w:r w:rsid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процедурных вопросов, касающихся 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кадастрового учета и государственной регистрации прав на объекты недвижимого имущества </w:t>
      </w:r>
      <w:r w:rsid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и кадастровой деятельности. </w:t>
      </w:r>
      <w:r w:rsidRP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необходимостью подготовки и принятия подзаконных актов в целях реализации положений 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аконопроекта, а также проведения мероприятий по организационно-техническому внедрению предлагаемых </w:t>
      </w:r>
      <w:r w:rsidR="0035286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F40B2">
        <w:rPr>
          <w:rFonts w:ascii="Times New Roman" w:eastAsia="Times New Roman" w:hAnsi="Times New Roman"/>
          <w:sz w:val="28"/>
          <w:szCs w:val="28"/>
          <w:lang w:eastAsia="ru-RU"/>
        </w:rPr>
        <w:t>аконопроектом решений предусмотрен отлагательный срок его вступления в силу (шесть месяцев после его официального опубликования, отдельных положений - с 1 января 2023 г.).</w:t>
      </w:r>
    </w:p>
    <w:p w14:paraId="69E702D4" w14:textId="4C114D8C" w:rsidR="001F2DB6" w:rsidRDefault="0035286B" w:rsidP="0035286B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поддерживает совершенствование законодательства в обозначенной сфере, в том числе 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>детализ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ацию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многофункциональными центрами,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>едеральным государственным бюджетным учреждением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«Федеральная кадастровая палата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ФГБУ ФКП, учреждение)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>Росреестром</w:t>
      </w:r>
      <w:proofErr w:type="spellEnd"/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>, связанны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приемом документов 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учетно-регистрационных процедур, 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>оптимиз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>ацию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проведения правовой экспертизы, сокра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щение 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документов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>овышени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доступности и качества оказываемых </w:t>
      </w:r>
      <w:proofErr w:type="spellStart"/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>среестром</w:t>
      </w:r>
      <w:proofErr w:type="spellEnd"/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услуг, расширение возможности поучения таких услуг в</w:t>
      </w:r>
      <w:proofErr w:type="gramEnd"/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электронном виде, включая расширение использования для этих целей 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>личного кабинета правообладателя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прощение 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некоторых случаях 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>механизма государственного кадастрового учета и государственной регистрации права собственности Российской Федерации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2DB6" w:rsidRPr="001F2DB6">
        <w:rPr>
          <w:rFonts w:ascii="Times New Roman" w:eastAsia="Times New Roman" w:hAnsi="Times New Roman"/>
          <w:sz w:val="28"/>
          <w:szCs w:val="28"/>
          <w:lang w:eastAsia="ru-RU"/>
        </w:rPr>
        <w:t>сокращение сроков государственной регистрации договоров участия в долевом строительстве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>, д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>етализ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>ацию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вносимы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в ЕГРН сведени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о лесничествах, внесение в ЕГРН 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сведений 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>землях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>, зарезервированн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государственных или муниципальных нужд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</w:t>
      </w:r>
      <w:proofErr w:type="gramEnd"/>
    </w:p>
    <w:p w14:paraId="5B8795EC" w14:textId="3199345B" w:rsidR="0035286B" w:rsidRDefault="001F2DB6" w:rsidP="0035286B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Вместе с тем</w:t>
      </w:r>
      <w:r w:rsidR="0035286B" w:rsidRPr="003528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F2DB6">
        <w:t xml:space="preserve"> </w:t>
      </w:r>
      <w:r w:rsidRPr="001F2DB6">
        <w:rPr>
          <w:rFonts w:ascii="Times New Roman" w:eastAsia="Times New Roman" w:hAnsi="Times New Roman"/>
          <w:sz w:val="28"/>
          <w:szCs w:val="28"/>
          <w:lang w:eastAsia="ru-RU"/>
        </w:rPr>
        <w:t xml:space="preserve">и в рамках своей компетенции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</w:t>
      </w:r>
      <w:r w:rsidRPr="001F2DB6">
        <w:rPr>
          <w:rFonts w:ascii="Times New Roman" w:eastAsia="Times New Roman" w:hAnsi="Times New Roman"/>
          <w:sz w:val="28"/>
          <w:szCs w:val="28"/>
          <w:lang w:eastAsia="ru-RU"/>
        </w:rPr>
        <w:t>отмечает следующее.</w:t>
      </w:r>
    </w:p>
    <w:p w14:paraId="26320533" w14:textId="79EEDE04" w:rsidR="00C307A0" w:rsidRDefault="00663397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936E1" w:rsidRPr="007936E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 наделяет ФГБУ ФКП полномочиями 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7936E1" w:rsidRPr="007936E1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936E1" w:rsidRPr="007936E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услуг в сфере кадастрового учета и регистрации прав в части (п. 4 ст. 1 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936E1" w:rsidRPr="007936E1">
        <w:rPr>
          <w:rFonts w:ascii="Times New Roman" w:eastAsia="Times New Roman" w:hAnsi="Times New Roman"/>
          <w:sz w:val="28"/>
          <w:szCs w:val="28"/>
          <w:lang w:eastAsia="ru-RU"/>
        </w:rPr>
        <w:t>аконопроекта)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заявлений на учетно-регистрационные процедуры и выдачи документов, </w:t>
      </w:r>
      <w:r w:rsidR="007936E1" w:rsidRPr="007936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сведений 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Единого государственного реестра недвижимости (далее - </w:t>
      </w:r>
      <w:r w:rsidR="007936E1" w:rsidRPr="007936E1">
        <w:rPr>
          <w:rFonts w:ascii="Times New Roman" w:eastAsia="Times New Roman" w:hAnsi="Times New Roman"/>
          <w:sz w:val="28"/>
          <w:szCs w:val="28"/>
          <w:lang w:eastAsia="ru-RU"/>
        </w:rPr>
        <w:t>ЕГРН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). Также ФГБУ ФКП наделяется </w:t>
      </w:r>
      <w:r w:rsidR="007936E1" w:rsidRPr="007936E1">
        <w:rPr>
          <w:rFonts w:ascii="Times New Roman" w:eastAsia="Times New Roman" w:hAnsi="Times New Roman"/>
          <w:sz w:val="28"/>
          <w:szCs w:val="28"/>
          <w:lang w:eastAsia="ru-RU"/>
        </w:rPr>
        <w:t>функци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ями оператора ФГИС ЕГРН, организации </w:t>
      </w:r>
      <w:r w:rsidR="00C307A0" w:rsidRPr="007936E1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сопровождения электронных сервисов </w:t>
      </w:r>
      <w:proofErr w:type="spellStart"/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. Кроме того, учреждение будет вправе в ряде случаев осуществлять подготовку документов, необходимых для внесения в ЕГРН сведений: </w:t>
      </w:r>
    </w:p>
    <w:p w14:paraId="1C3C2E65" w14:textId="76638BC4" w:rsidR="00C307A0" w:rsidRDefault="00C307A0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установленных Правительством Российской Федерации, осуществлять подготовку документов, необходимых для внесения </w:t>
      </w:r>
      <w:r w:rsidR="00CC4C1D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</w:t>
      </w:r>
      <w:r w:rsidRP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Реестр границ ЕГРН (</w:t>
      </w:r>
      <w:r w:rsidRPr="00C307A0">
        <w:rPr>
          <w:rFonts w:ascii="Times New Roman" w:eastAsia="Times New Roman" w:hAnsi="Times New Roman"/>
          <w:sz w:val="28"/>
          <w:szCs w:val="28"/>
          <w:lang w:eastAsia="ru-RU"/>
        </w:rPr>
        <w:t>о границах зон с особыми условиями использования территорий, территориальных зон, границах публичных сервитутов, границах территорий объектов культурного наследия, особо охраняемых природных территорий, особых экономических зон, охотничьих угодий, территорий опережающего социально-экономического развития, зон территориального развития в Российской Фед</w:t>
      </w:r>
      <w:r w:rsidR="00CC4C1D">
        <w:rPr>
          <w:rFonts w:ascii="Times New Roman" w:eastAsia="Times New Roman" w:hAnsi="Times New Roman"/>
          <w:sz w:val="28"/>
          <w:szCs w:val="28"/>
          <w:lang w:eastAsia="ru-RU"/>
        </w:rPr>
        <w:t>ерации, игорных зон, лесничеств и др</w:t>
      </w:r>
      <w:proofErr w:type="gramEnd"/>
      <w:r w:rsidR="00CC4C1D">
        <w:rPr>
          <w:rFonts w:ascii="Times New Roman" w:eastAsia="Times New Roman" w:hAnsi="Times New Roman"/>
          <w:sz w:val="28"/>
          <w:szCs w:val="28"/>
          <w:lang w:eastAsia="ru-RU"/>
        </w:rPr>
        <w:t>.) (</w:t>
      </w:r>
      <w:r w:rsidR="00CC4C1D" w:rsidRPr="00CC4C1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C4C1D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CC4C1D" w:rsidRPr="00CC4C1D">
        <w:rPr>
          <w:rFonts w:ascii="Times New Roman" w:eastAsia="Times New Roman" w:hAnsi="Times New Roman"/>
          <w:sz w:val="28"/>
          <w:szCs w:val="28"/>
          <w:lang w:eastAsia="ru-RU"/>
        </w:rPr>
        <w:t xml:space="preserve"> 4 статьи 1 </w:t>
      </w:r>
      <w:r w:rsidR="00CC4C1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C4C1D" w:rsidRPr="00CC4C1D">
        <w:rPr>
          <w:rFonts w:ascii="Times New Roman" w:eastAsia="Times New Roman" w:hAnsi="Times New Roman"/>
          <w:sz w:val="28"/>
          <w:szCs w:val="28"/>
          <w:lang w:eastAsia="ru-RU"/>
        </w:rPr>
        <w:t>аконопроекта</w:t>
      </w:r>
      <w:r w:rsidR="00CC4C1D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14:paraId="50E9358C" w14:textId="65016BFE" w:rsidR="00CC4C1D" w:rsidRDefault="00CC4C1D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C307A0" w:rsidRPr="007936E1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регистрирующего органа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</w:t>
      </w:r>
      <w:r w:rsidR="007936E1" w:rsidRPr="007936E1">
        <w:rPr>
          <w:rFonts w:ascii="Times New Roman" w:eastAsia="Times New Roman" w:hAnsi="Times New Roman"/>
          <w:sz w:val="28"/>
          <w:szCs w:val="28"/>
          <w:lang w:eastAsia="ru-RU"/>
        </w:rPr>
        <w:t>определение координат земельных участков и их площадей в рамках исправления реестровых ошибок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C1D">
        <w:rPr>
          <w:rFonts w:ascii="Times New Roman" w:eastAsia="Times New Roman" w:hAnsi="Times New Roman"/>
          <w:sz w:val="28"/>
          <w:szCs w:val="28"/>
          <w:lang w:eastAsia="ru-RU"/>
        </w:rPr>
        <w:t>(пункт 4 статьи 1 законопроекта)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00C9478" w14:textId="77777777" w:rsidR="00CC4C1D" w:rsidRDefault="00CC4C1D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C1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установленных Правительством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выполнять </w:t>
      </w:r>
      <w:r w:rsidRPr="00CC4C1D">
        <w:rPr>
          <w:rFonts w:ascii="Times New Roman" w:eastAsia="Times New Roman" w:hAnsi="Times New Roman"/>
          <w:sz w:val="28"/>
          <w:szCs w:val="28"/>
          <w:lang w:eastAsia="ru-RU"/>
        </w:rPr>
        <w:t>кадастровы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C4C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(пункт </w:t>
      </w:r>
      <w:r w:rsidRPr="00CC4C1D">
        <w:rPr>
          <w:rFonts w:ascii="Times New Roman" w:eastAsia="Times New Roman" w:hAnsi="Times New Roman"/>
          <w:sz w:val="28"/>
          <w:szCs w:val="28"/>
          <w:lang w:eastAsia="ru-RU"/>
        </w:rPr>
        <w:t xml:space="preserve">5 статьи 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C4C1D">
        <w:rPr>
          <w:rFonts w:ascii="Times New Roman" w:eastAsia="Times New Roman" w:hAnsi="Times New Roman"/>
          <w:sz w:val="28"/>
          <w:szCs w:val="28"/>
          <w:lang w:eastAsia="ru-RU"/>
        </w:rPr>
        <w:t>аконопроекта).</w:t>
      </w:r>
    </w:p>
    <w:p w14:paraId="2967A1CE" w14:textId="77777777" w:rsidR="00FE31FC" w:rsidRDefault="00CC4C1D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наряду с осуществлением функций в сфере кадастрового учета и государственной регистрации прав на недвижимость ФГБУ ФКП получит право осуществления кадастровой деятельности, деятельности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время осуществляемой кадастровыми инженерами</w:t>
      </w:r>
      <w:r w:rsidR="00FE31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ED529DE" w14:textId="77777777" w:rsidR="00663397" w:rsidRDefault="00FE31FC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03BD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части, указанной в пунктах 1 и 2 выше такое решение следует поддержать. </w:t>
      </w:r>
      <w:proofErr w:type="gramStart"/>
      <w:r w:rsidR="00D03BDE">
        <w:rPr>
          <w:rFonts w:ascii="Times New Roman" w:eastAsia="Times New Roman" w:hAnsi="Times New Roman"/>
          <w:sz w:val="28"/>
          <w:szCs w:val="28"/>
          <w:lang w:eastAsia="ru-RU"/>
        </w:rPr>
        <w:t>Оно</w:t>
      </w:r>
      <w:r w:rsidR="00D03BDE" w:rsidRPr="00D03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BDE">
        <w:rPr>
          <w:rFonts w:ascii="Times New Roman" w:eastAsia="Times New Roman" w:hAnsi="Times New Roman"/>
          <w:sz w:val="28"/>
          <w:szCs w:val="28"/>
          <w:lang w:eastAsia="ru-RU"/>
        </w:rPr>
        <w:t>предположительно, во-первых, позволит более оперативно и эффективно наполнять крайне важной информацией Реестр границ ЕГРН, тем самым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3BD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03BDE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3BD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выполнить ряд поручений Президента Российской Федерации и Правительства Российской Федерации по установлению границ особо охраняемых природных территорий, зон с особыми условиями использования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лесничеств</w:t>
      </w:r>
      <w:r w:rsidR="00D03BDE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Во-вторых, более оперативно повысить достоверность сведений ЕГРН о недвижимости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путем исправления реестровых ошибок, тем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самым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 защиту интересов ее правообладателей. Наделение же ФГБУ ФКП правом наряду с кадастровыми инженерами выполнять рядовые кадастровые работы </w:t>
      </w:r>
      <w:r w:rsidRPr="00FE31FC">
        <w:rPr>
          <w:rFonts w:ascii="Times New Roman" w:eastAsia="Times New Roman" w:hAnsi="Times New Roman"/>
          <w:sz w:val="28"/>
          <w:szCs w:val="28"/>
          <w:lang w:eastAsia="ru-RU"/>
        </w:rPr>
        <w:t xml:space="preserve">вызывает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обоснованные опасения у профессионального сообщества, т.к. влечет за собой риски ограничения конкуренции в данной сфере. В этой связи представляется целесообразным на уровне федерального закона ограничить </w:t>
      </w:r>
      <w:r w:rsidR="0066339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Правительства Российской Федерации по определению перечня таких случаев кругом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важны</w:t>
      </w:r>
      <w:r w:rsidR="0066339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</w:t>
      </w:r>
      <w:r w:rsidR="0066339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</w:t>
      </w:r>
      <w:r w:rsidR="0066339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сферами, где участие частных кадастровых инженеров может являться нежелательным по соображениям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в отношении военного недвижимого имущества</w:t>
      </w:r>
      <w:r w:rsidR="0066339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14:paraId="410B4001" w14:textId="1E8927D8" w:rsidR="00AF40B2" w:rsidRDefault="00663397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81E72" w:rsidRPr="00E81E7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Законопроектом предусматривается изменение процедуры внесения в </w:t>
      </w:r>
      <w:r w:rsidR="00E81E72">
        <w:rPr>
          <w:rFonts w:ascii="Times New Roman" w:eastAsia="Times New Roman" w:hAnsi="Times New Roman"/>
          <w:sz w:val="28"/>
          <w:szCs w:val="28"/>
          <w:lang w:eastAsia="ru-RU"/>
        </w:rPr>
        <w:t>ЕГРН</w:t>
      </w:r>
      <w:r w:rsidR="00E81E72" w:rsidRPr="00E81E7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</w:t>
      </w:r>
      <w:proofErr w:type="gramStart"/>
      <w:r w:rsidR="00E81E72" w:rsidRPr="00E81E72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="00E81E72" w:rsidRPr="00E81E7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изъятии объекта недвижимости.</w:t>
      </w:r>
      <w:r w:rsidR="00FE31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81E7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F40B2" w:rsidRP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казанные сведения предлагается вносить не в реестр прав на недвижимость, а в кадастр недвижимости </w:t>
      </w:r>
      <w:r w:rsidR="00E81E72">
        <w:rPr>
          <w:rFonts w:ascii="Times New Roman" w:eastAsia="Times New Roman" w:hAnsi="Times New Roman"/>
          <w:sz w:val="28"/>
          <w:szCs w:val="28"/>
          <w:lang w:eastAsia="ru-RU"/>
        </w:rPr>
        <w:t>ЕГРН</w:t>
      </w:r>
      <w:r w:rsidR="00AF40B2" w:rsidRP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, ввиду того, что в соответствии со статьей 56.6 Земельного кодекса Российской Федерации </w:t>
      </w:r>
      <w:r w:rsidR="00E81E72">
        <w:rPr>
          <w:rFonts w:ascii="Times New Roman" w:eastAsia="Times New Roman" w:hAnsi="Times New Roman"/>
          <w:sz w:val="28"/>
          <w:szCs w:val="28"/>
          <w:lang w:eastAsia="ru-RU"/>
        </w:rPr>
        <w:t xml:space="preserve">(ЗК РФ) </w:t>
      </w:r>
      <w:r w:rsidR="00AF40B2" w:rsidRPr="00AF40B2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E81E7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F40B2" w:rsidRP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изъятии для государственных или муниципальных нужд </w:t>
      </w:r>
      <w:r w:rsidR="00E81E72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принято, </w:t>
      </w:r>
      <w:r w:rsidR="00AF40B2" w:rsidRPr="00AF40B2">
        <w:rPr>
          <w:rFonts w:ascii="Times New Roman" w:eastAsia="Times New Roman" w:hAnsi="Times New Roman"/>
          <w:sz w:val="28"/>
          <w:szCs w:val="28"/>
          <w:lang w:eastAsia="ru-RU"/>
        </w:rPr>
        <w:t>в том числе в отношении образуемого земельного участка, применительно к которому отсутствуют зарегистрированные права, а также в отношении объектов недвижимости</w:t>
      </w:r>
      <w:proofErr w:type="gramEnd"/>
      <w:r w:rsidR="00AF40B2" w:rsidRP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AF40B2" w:rsidRPr="00AF40B2">
        <w:rPr>
          <w:rFonts w:ascii="Times New Roman" w:eastAsia="Times New Roman" w:hAnsi="Times New Roman"/>
          <w:sz w:val="28"/>
          <w:szCs w:val="28"/>
          <w:lang w:eastAsia="ru-RU"/>
        </w:rPr>
        <w:t>права</w:t>
      </w:r>
      <w:proofErr w:type="gramEnd"/>
      <w:r w:rsidR="00AF40B2" w:rsidRP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которые являются ранее возникшими</w:t>
      </w:r>
      <w:r w:rsidR="00E81E72">
        <w:rPr>
          <w:rFonts w:ascii="Times New Roman" w:eastAsia="Times New Roman" w:hAnsi="Times New Roman"/>
          <w:sz w:val="28"/>
          <w:szCs w:val="28"/>
          <w:lang w:eastAsia="ru-RU"/>
        </w:rPr>
        <w:t>, то есть не зарегистрированы в ЕГРН</w:t>
      </w:r>
      <w:r w:rsidR="00AF40B2" w:rsidRPr="00AF40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Поддерживая данное решение, Комитет полагает </w:t>
      </w:r>
      <w:r w:rsidR="00FC38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необходимым отметить, что оно не решает проблему в ситуации, когда сведения о ранее учтенных земельных участках, права на которые являются ранее возникшими, не внесены в ЕГРН. В этой связи более правильным было бы внесение в ЕГРН сведений о предполагаемом изъятии земельных участков по модели зоны с особыми условиями использования территории или публичного сервитута. </w:t>
      </w:r>
      <w:r w:rsidR="009953D3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было бы возможно в случае внесения сведений о принятом </w:t>
      </w:r>
      <w:proofErr w:type="gramStart"/>
      <w:r w:rsidR="009953D3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="009953D3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изъятии земельных участков в не в кадастр недвижимости а в реестр границ ЕГРН, как это предусмотрено для сходного по своей правовой природе акта резервирования земель для публичных нужд (пункт 3 части 2 статьи 7 Закона о регистрации недвижимости в редакции законопроекта).</w:t>
      </w:r>
    </w:p>
    <w:p w14:paraId="784B5D53" w14:textId="4C702D39" w:rsidR="00CA0062" w:rsidRDefault="00FC3863" w:rsidP="000C5155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CA006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 дополняет новым пунктом 12 часть 1 статьи 10 Закона о регистрации недвижимости, посвященной реестру границ ЕГРН. Согласно новому пункту в реестр границ вносится информация о </w:t>
      </w:r>
      <w:r w:rsidR="00CA0062" w:rsidRPr="00CA0062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CA0062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CA0062" w:rsidRPr="00CA006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разрешенного использования объектов капитального строительства, предельны</w:t>
      </w:r>
      <w:r w:rsidR="00CA006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A0062" w:rsidRPr="00CA00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</w:t>
      </w:r>
      <w:r w:rsidR="00CA0062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CA0062" w:rsidRPr="00CA0062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предельны</w:t>
      </w:r>
      <w:r w:rsidR="00CA006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A0062" w:rsidRPr="00CA0062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параметр</w:t>
      </w:r>
      <w:r w:rsidR="00CA0062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CA0062" w:rsidRPr="00CA00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разрешенного строительства, реконструкции объектов капитального строительства, предусмотренны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A0062" w:rsidRPr="00CA006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градостроительным регламентом применительно к территориальной зоне.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законопроект сохраняет пункт 9 той же части статьи 10 Закона, в соответствии с которым в реестр границ ЕГРН вносится </w:t>
      </w:r>
      <w:r w:rsidR="000C5155" w:rsidRPr="000C5155">
        <w:rPr>
          <w:rFonts w:ascii="Times New Roman" w:eastAsia="Times New Roman" w:hAnsi="Times New Roman"/>
          <w:sz w:val="28"/>
          <w:szCs w:val="28"/>
          <w:lang w:eastAsia="ru-RU"/>
        </w:rPr>
        <w:t>перечень всех видов разрешенного использования земельных участков, установленных градостроительным регламентом, лесохозяйственным регламентом лесничества, расположенного на землях лесного фонда, положением об особо охраняемой природной территории применительно к территориальной зоне или территории, в отношении которой они приняты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законопроект не учитывает, что предельные параметры земельных участков и разрешенного строительства могут устанавливаться не только градостроительным регламентом. В частности такие параметры могут устанавливаться положением об особо охраняемой природной территории, если в границах такой территории 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допускается строительство (пункт 14 статьи 2 </w:t>
      </w:r>
      <w:r w:rsidR="000C5155" w:rsidRPr="000C5155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C5155" w:rsidRPr="000C51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5155" w:rsidRPr="000C5155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14.03.1995 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C5155" w:rsidRPr="000C5155">
        <w:rPr>
          <w:rFonts w:ascii="Times New Roman" w:eastAsia="Times New Roman" w:hAnsi="Times New Roman"/>
          <w:sz w:val="28"/>
          <w:szCs w:val="28"/>
          <w:lang w:eastAsia="ru-RU"/>
        </w:rPr>
        <w:t xml:space="preserve"> 33-ФЗ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C5155" w:rsidRPr="000C5155">
        <w:rPr>
          <w:rFonts w:ascii="Times New Roman" w:eastAsia="Times New Roman" w:hAnsi="Times New Roman"/>
          <w:sz w:val="28"/>
          <w:szCs w:val="28"/>
          <w:lang w:eastAsia="ru-RU"/>
        </w:rPr>
        <w:t>Об особо охраняемых природных территориях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 xml:space="preserve">»). </w:t>
      </w:r>
    </w:p>
    <w:p w14:paraId="525FFA65" w14:textId="4F6C891A" w:rsidR="00BA3829" w:rsidRDefault="000C5155" w:rsidP="00BA3829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пункта 4.5 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>части 1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 15 Закона о регистрации недвижимости в редакции законопроекта о праве 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>лица, уполномоченного общим собранием собственников помещений в многоквартирном доме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подавать в орган регистрации прав заявление 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>при государственном кадастровом учете и государственной регистрации прав на объекты недвижимости, являющиеся общим имуществом собственников помещений в многоквартирном доме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уже учтено в действующей редакции части 6 статьи 42 данного</w:t>
      </w:r>
      <w:proofErr w:type="gramEnd"/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Закона.</w:t>
      </w:r>
    </w:p>
    <w:p w14:paraId="7221717A" w14:textId="2D054D88" w:rsidR="00BA3829" w:rsidRDefault="00BA3829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7.3 статьи 61 Закона о регистрации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недвижимости </w:t>
      </w:r>
      <w:r w:rsidRPr="00BA3829">
        <w:rPr>
          <w:rFonts w:ascii="Times New Roman" w:eastAsia="Times New Roman" w:hAnsi="Times New Roman"/>
          <w:sz w:val="28"/>
          <w:szCs w:val="28"/>
          <w:lang w:eastAsia="ru-RU"/>
        </w:rPr>
        <w:t>в редакции законопроекта орган регистрации прав при выявлении реестровой ошибки, связанной с использованием системы координат, без предварительного извещения заинтересованных лиц (в отличие от общего правила о направлении заинтересованным лицам решения о необходимости устранения реестровой ошибки в описании местоположения границ, сформулированного в части 6 статьи 61 данного закона) наделяется правом</w:t>
      </w:r>
      <w:proofErr w:type="gramEnd"/>
      <w:r w:rsidRP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осуществить пересчет координат характерных точек всех границ в местную систему координат. Предлагаемый подход в части исключения извещения заинтересованных лиц о проводимой процедуре способен привести к нарушению прав правообладателей земельных участков, иных объектов недвижимости и соответственно увеличению количества споров.</w:t>
      </w:r>
    </w:p>
    <w:p w14:paraId="14A8E45B" w14:textId="6EF91674" w:rsidR="00FC3863" w:rsidRDefault="00BA3829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Законопроектом предлагается дополнить </w:t>
      </w:r>
      <w:r w:rsidR="00FC3863" w:rsidRP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12 статьи 39.29 </w:t>
      </w:r>
      <w:r w:rsidR="00C2200E">
        <w:rPr>
          <w:rFonts w:ascii="Times New Roman" w:eastAsia="Times New Roman" w:hAnsi="Times New Roman"/>
          <w:sz w:val="28"/>
          <w:szCs w:val="28"/>
          <w:lang w:eastAsia="ru-RU"/>
        </w:rPr>
        <w:t xml:space="preserve">ЗК РФ </w:t>
      </w:r>
      <w:r w:rsid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 о том, что в случае перераспределения земельных участков, один из которых находится в публичной собственности и </w:t>
      </w:r>
      <w:proofErr w:type="gramStart"/>
      <w:r w:rsidR="00FC3863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proofErr w:type="gramEnd"/>
      <w:r w:rsid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FC3863" w:rsidRP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местоположении </w:t>
      </w:r>
      <w:r w:rsid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 которого отсутствует </w:t>
      </w:r>
      <w:r w:rsidR="00FC3863" w:rsidRPr="00FC3863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государственном кадастре недвижимости</w:t>
      </w:r>
      <w:r w:rsid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такой земельный участок считается </w:t>
      </w:r>
      <w:r w:rsidR="00FC3863" w:rsidRPr="00FC3863">
        <w:rPr>
          <w:rFonts w:ascii="Times New Roman" w:eastAsia="Times New Roman" w:hAnsi="Times New Roman"/>
          <w:sz w:val="28"/>
          <w:szCs w:val="28"/>
          <w:lang w:eastAsia="ru-RU"/>
        </w:rPr>
        <w:t>сохраня</w:t>
      </w:r>
      <w:r w:rsidR="00FC3863">
        <w:rPr>
          <w:rFonts w:ascii="Times New Roman" w:eastAsia="Times New Roman" w:hAnsi="Times New Roman"/>
          <w:sz w:val="28"/>
          <w:szCs w:val="28"/>
          <w:lang w:eastAsia="ru-RU"/>
        </w:rPr>
        <w:t>ющимся</w:t>
      </w:r>
      <w:r w:rsidR="00FC3863" w:rsidRP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измененных границах.</w:t>
      </w:r>
      <w:r w:rsid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00E">
        <w:rPr>
          <w:rFonts w:ascii="Times New Roman" w:eastAsia="Times New Roman" w:hAnsi="Times New Roman"/>
          <w:sz w:val="28"/>
          <w:szCs w:val="28"/>
          <w:lang w:eastAsia="ru-RU"/>
        </w:rPr>
        <w:t>Данное положение вступает в противоречие с правилом части 1 статьи 11.7 ЗК РФ о том, что п</w:t>
      </w:r>
      <w:r w:rsidR="00C2200E" w:rsidRPr="00C2200E">
        <w:rPr>
          <w:rFonts w:ascii="Times New Roman" w:eastAsia="Times New Roman" w:hAnsi="Times New Roman"/>
          <w:sz w:val="28"/>
          <w:szCs w:val="28"/>
          <w:lang w:eastAsia="ru-RU"/>
        </w:rPr>
        <w:t xml:space="preserve">ри перераспределении нескольких смежных земельных участков образуются несколько других смежных </w:t>
      </w:r>
      <w:r w:rsidR="00C2200E" w:rsidRPr="00C220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земельных участков, и существование </w:t>
      </w:r>
      <w:r w:rsidR="00C2200E">
        <w:rPr>
          <w:rFonts w:ascii="Times New Roman" w:eastAsia="Times New Roman" w:hAnsi="Times New Roman"/>
          <w:sz w:val="28"/>
          <w:szCs w:val="28"/>
          <w:lang w:eastAsia="ru-RU"/>
        </w:rPr>
        <w:t>первоначальных участков</w:t>
      </w:r>
      <w:r w:rsidR="00C2200E" w:rsidRPr="00C220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прекращается.</w:t>
      </w:r>
      <w:r w:rsidR="00C2200E">
        <w:rPr>
          <w:rFonts w:ascii="Times New Roman" w:eastAsia="Times New Roman" w:hAnsi="Times New Roman"/>
          <w:sz w:val="28"/>
          <w:szCs w:val="28"/>
          <w:lang w:eastAsia="ru-RU"/>
        </w:rPr>
        <w:t xml:space="preserve"> Во избежание разночтений необходимо учесть соответствующие изменения в статье 11.7 ЗК РФ. </w:t>
      </w:r>
    </w:p>
    <w:p w14:paraId="6D2FCD81" w14:textId="06BB80EF" w:rsidR="00FD6513" w:rsidRPr="00FD6513" w:rsidRDefault="00FD6513" w:rsidP="004C72FF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Учитывая вышеизложенное, </w:t>
      </w:r>
      <w:r w:rsidR="00BA3829" w:rsidRPr="00BA38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поддерживает законопроект с учетом </w:t>
      </w:r>
      <w:r w:rsidR="00BA3829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приведенных</w:t>
      </w:r>
      <w:r w:rsidR="00BA3829" w:rsidRPr="00BA38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38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замечаний и </w:t>
      </w:r>
      <w:r w:rsidR="00BA3829" w:rsidRPr="00BA382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предложений и рекомендует Государственной Думе принять его при рассмотрении в первом чтении.</w:t>
      </w:r>
      <w:r w:rsidR="00E014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DEBB962" w14:textId="77777777" w:rsidR="00FD6513" w:rsidRPr="00FD6513" w:rsidRDefault="00FD6513" w:rsidP="00FD6513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1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3733D79E" w14:textId="77777777" w:rsidR="00983080" w:rsidRPr="00777AAE" w:rsidRDefault="00983080" w:rsidP="00983080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EC6569" w:rsidRPr="00777AAE" w14:paraId="6E447FEF" w14:textId="77777777" w:rsidTr="00177B0B">
        <w:tc>
          <w:tcPr>
            <w:tcW w:w="4785" w:type="dxa"/>
            <w:hideMark/>
          </w:tcPr>
          <w:p w14:paraId="5AE39B45" w14:textId="77777777" w:rsidR="00EC6569" w:rsidRPr="001C7BCC" w:rsidRDefault="00EC6569" w:rsidP="00177B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B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Комитета </w:t>
            </w:r>
            <w:r w:rsidR="00415E11" w:rsidRPr="001C7B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5104" w:type="dxa"/>
            <w:hideMark/>
          </w:tcPr>
          <w:p w14:paraId="68C87BDB" w14:textId="77777777" w:rsidR="00EC6569" w:rsidRPr="001C7BCC" w:rsidRDefault="00177B0B" w:rsidP="00177B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" w:firstLine="72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7B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Н.П.Николаев</w:t>
            </w:r>
            <w:proofErr w:type="spellEnd"/>
            <w:r w:rsidR="00EC6569" w:rsidRPr="001C7B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                     </w:t>
            </w:r>
            <w:r w:rsidR="00415E11" w:rsidRPr="001C7B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63631" w:rsidRPr="001C7B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C6569" w:rsidRPr="001C7B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   </w:t>
            </w:r>
          </w:p>
        </w:tc>
      </w:tr>
    </w:tbl>
    <w:p w14:paraId="54ECEBEF" w14:textId="77777777" w:rsidR="00EC6569" w:rsidRPr="00777AAE" w:rsidRDefault="00EC6569" w:rsidP="00983080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44E196D" w14:textId="77777777" w:rsidR="00C52444" w:rsidRPr="00777AAE" w:rsidRDefault="00C52444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52444" w:rsidRPr="00777AAE" w:rsidSect="003E3DB7">
      <w:headerReference w:type="default" r:id="rId8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AD98B" w14:textId="77777777" w:rsidR="00115C04" w:rsidRDefault="00115C04" w:rsidP="0046682F">
      <w:pPr>
        <w:spacing w:after="0" w:line="240" w:lineRule="auto"/>
      </w:pPr>
      <w:r>
        <w:separator/>
      </w:r>
    </w:p>
  </w:endnote>
  <w:endnote w:type="continuationSeparator" w:id="0">
    <w:p w14:paraId="13EB754E" w14:textId="77777777" w:rsidR="00115C04" w:rsidRDefault="00115C04" w:rsidP="0046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EFDF9" w14:textId="77777777" w:rsidR="00115C04" w:rsidRDefault="00115C04" w:rsidP="0046682F">
      <w:pPr>
        <w:spacing w:after="0" w:line="240" w:lineRule="auto"/>
      </w:pPr>
      <w:r>
        <w:separator/>
      </w:r>
    </w:p>
  </w:footnote>
  <w:footnote w:type="continuationSeparator" w:id="0">
    <w:p w14:paraId="3E2BB39E" w14:textId="77777777" w:rsidR="00115C04" w:rsidRDefault="00115C04" w:rsidP="0046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5468C" w14:textId="77777777" w:rsidR="000C5155" w:rsidRDefault="000C5155" w:rsidP="00D360A6">
    <w:pPr>
      <w:pStyle w:val="a5"/>
      <w:jc w:val="center"/>
    </w:pPr>
    <w:r w:rsidRPr="00D360A6">
      <w:rPr>
        <w:rFonts w:ascii="Times New Roman" w:hAnsi="Times New Roman"/>
        <w:sz w:val="24"/>
        <w:szCs w:val="24"/>
      </w:rPr>
      <w:fldChar w:fldCharType="begin"/>
    </w:r>
    <w:r w:rsidRPr="00D360A6">
      <w:rPr>
        <w:rFonts w:ascii="Times New Roman" w:hAnsi="Times New Roman"/>
        <w:sz w:val="24"/>
        <w:szCs w:val="24"/>
      </w:rPr>
      <w:instrText>PAGE   \* MERGEFORMAT</w:instrText>
    </w:r>
    <w:r w:rsidRPr="00D360A6">
      <w:rPr>
        <w:rFonts w:ascii="Times New Roman" w:hAnsi="Times New Roman"/>
        <w:sz w:val="24"/>
        <w:szCs w:val="24"/>
      </w:rPr>
      <w:fldChar w:fldCharType="separate"/>
    </w:r>
    <w:r w:rsidR="0064300F">
      <w:rPr>
        <w:rFonts w:ascii="Times New Roman" w:hAnsi="Times New Roman"/>
        <w:noProof/>
        <w:sz w:val="24"/>
        <w:szCs w:val="24"/>
      </w:rPr>
      <w:t>7</w:t>
    </w:r>
    <w:r w:rsidRPr="00D360A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F8"/>
    <w:rsid w:val="00001328"/>
    <w:rsid w:val="00002E6A"/>
    <w:rsid w:val="00012324"/>
    <w:rsid w:val="00023AFB"/>
    <w:rsid w:val="00053304"/>
    <w:rsid w:val="00065EDF"/>
    <w:rsid w:val="00071B60"/>
    <w:rsid w:val="000803AB"/>
    <w:rsid w:val="00081787"/>
    <w:rsid w:val="00095628"/>
    <w:rsid w:val="000A07D8"/>
    <w:rsid w:val="000A0CD0"/>
    <w:rsid w:val="000A34E2"/>
    <w:rsid w:val="000A7A0F"/>
    <w:rsid w:val="000B57B5"/>
    <w:rsid w:val="000C5155"/>
    <w:rsid w:val="00100CFF"/>
    <w:rsid w:val="00115C04"/>
    <w:rsid w:val="00115F7B"/>
    <w:rsid w:val="00123B44"/>
    <w:rsid w:val="001319C3"/>
    <w:rsid w:val="0013293E"/>
    <w:rsid w:val="00140BB0"/>
    <w:rsid w:val="00146119"/>
    <w:rsid w:val="00153D55"/>
    <w:rsid w:val="00165331"/>
    <w:rsid w:val="0017563D"/>
    <w:rsid w:val="00177B0B"/>
    <w:rsid w:val="001A4AF9"/>
    <w:rsid w:val="001B3A71"/>
    <w:rsid w:val="001C7BCC"/>
    <w:rsid w:val="001D18AD"/>
    <w:rsid w:val="001E07AB"/>
    <w:rsid w:val="001E331F"/>
    <w:rsid w:val="001F1C24"/>
    <w:rsid w:val="001F2DB6"/>
    <w:rsid w:val="001F3D54"/>
    <w:rsid w:val="001F6C1A"/>
    <w:rsid w:val="00201F11"/>
    <w:rsid w:val="00206672"/>
    <w:rsid w:val="00210BCC"/>
    <w:rsid w:val="00211552"/>
    <w:rsid w:val="00230B6E"/>
    <w:rsid w:val="00231758"/>
    <w:rsid w:val="00265D56"/>
    <w:rsid w:val="00271827"/>
    <w:rsid w:val="00294D6A"/>
    <w:rsid w:val="00297D62"/>
    <w:rsid w:val="002E65D8"/>
    <w:rsid w:val="00313839"/>
    <w:rsid w:val="0035286B"/>
    <w:rsid w:val="003659C7"/>
    <w:rsid w:val="00376F69"/>
    <w:rsid w:val="003A0667"/>
    <w:rsid w:val="003E1726"/>
    <w:rsid w:val="003E253C"/>
    <w:rsid w:val="003E3387"/>
    <w:rsid w:val="003E3DB7"/>
    <w:rsid w:val="004068A0"/>
    <w:rsid w:val="00415866"/>
    <w:rsid w:val="00415CD5"/>
    <w:rsid w:val="00415E11"/>
    <w:rsid w:val="00417F40"/>
    <w:rsid w:val="0042005E"/>
    <w:rsid w:val="00427F3D"/>
    <w:rsid w:val="004303B9"/>
    <w:rsid w:val="00432B45"/>
    <w:rsid w:val="004637F5"/>
    <w:rsid w:val="00463BD0"/>
    <w:rsid w:val="0046682F"/>
    <w:rsid w:val="004812B6"/>
    <w:rsid w:val="0048193B"/>
    <w:rsid w:val="004947BC"/>
    <w:rsid w:val="004A4B7C"/>
    <w:rsid w:val="004B1DA9"/>
    <w:rsid w:val="004B296F"/>
    <w:rsid w:val="004C72FF"/>
    <w:rsid w:val="004D3043"/>
    <w:rsid w:val="004D4BF5"/>
    <w:rsid w:val="004D669B"/>
    <w:rsid w:val="004E4694"/>
    <w:rsid w:val="004E4C84"/>
    <w:rsid w:val="004F3919"/>
    <w:rsid w:val="00505416"/>
    <w:rsid w:val="005120A6"/>
    <w:rsid w:val="00522490"/>
    <w:rsid w:val="00542DD5"/>
    <w:rsid w:val="00543271"/>
    <w:rsid w:val="0054565D"/>
    <w:rsid w:val="00566B10"/>
    <w:rsid w:val="00573D98"/>
    <w:rsid w:val="00587458"/>
    <w:rsid w:val="005A0DD3"/>
    <w:rsid w:val="005A3796"/>
    <w:rsid w:val="005B55A0"/>
    <w:rsid w:val="005D3835"/>
    <w:rsid w:val="005D5D08"/>
    <w:rsid w:val="005E79E7"/>
    <w:rsid w:val="0063592A"/>
    <w:rsid w:val="0063621C"/>
    <w:rsid w:val="006364DA"/>
    <w:rsid w:val="006374AF"/>
    <w:rsid w:val="0064300F"/>
    <w:rsid w:val="00660D4E"/>
    <w:rsid w:val="00663397"/>
    <w:rsid w:val="00673B93"/>
    <w:rsid w:val="00680C3D"/>
    <w:rsid w:val="00696EDD"/>
    <w:rsid w:val="0069795A"/>
    <w:rsid w:val="006B59DE"/>
    <w:rsid w:val="006D0F7F"/>
    <w:rsid w:val="006E3D5B"/>
    <w:rsid w:val="00705D97"/>
    <w:rsid w:val="00732FA7"/>
    <w:rsid w:val="00735271"/>
    <w:rsid w:val="00753C0D"/>
    <w:rsid w:val="00753DC4"/>
    <w:rsid w:val="0075569D"/>
    <w:rsid w:val="0077258B"/>
    <w:rsid w:val="00777AAE"/>
    <w:rsid w:val="00783898"/>
    <w:rsid w:val="007931C5"/>
    <w:rsid w:val="007936E1"/>
    <w:rsid w:val="007952BA"/>
    <w:rsid w:val="007C2937"/>
    <w:rsid w:val="007D3F87"/>
    <w:rsid w:val="007F7AC8"/>
    <w:rsid w:val="008100DE"/>
    <w:rsid w:val="00812825"/>
    <w:rsid w:val="00817053"/>
    <w:rsid w:val="00837F9D"/>
    <w:rsid w:val="00856798"/>
    <w:rsid w:val="0086124E"/>
    <w:rsid w:val="00861F42"/>
    <w:rsid w:val="00872D37"/>
    <w:rsid w:val="00887D5C"/>
    <w:rsid w:val="00890F14"/>
    <w:rsid w:val="00891331"/>
    <w:rsid w:val="008D1DF7"/>
    <w:rsid w:val="008D4AC0"/>
    <w:rsid w:val="008E4F07"/>
    <w:rsid w:val="00910B3B"/>
    <w:rsid w:val="0091246E"/>
    <w:rsid w:val="00914733"/>
    <w:rsid w:val="00924600"/>
    <w:rsid w:val="009258AB"/>
    <w:rsid w:val="00933F52"/>
    <w:rsid w:val="009603B5"/>
    <w:rsid w:val="00961914"/>
    <w:rsid w:val="0097586E"/>
    <w:rsid w:val="009819BD"/>
    <w:rsid w:val="0098201E"/>
    <w:rsid w:val="00983080"/>
    <w:rsid w:val="009909BF"/>
    <w:rsid w:val="0099235C"/>
    <w:rsid w:val="00994CA5"/>
    <w:rsid w:val="009953D3"/>
    <w:rsid w:val="009B2A8B"/>
    <w:rsid w:val="009B3D95"/>
    <w:rsid w:val="009B4E92"/>
    <w:rsid w:val="009C0027"/>
    <w:rsid w:val="009C24CB"/>
    <w:rsid w:val="009C42E4"/>
    <w:rsid w:val="009E5C65"/>
    <w:rsid w:val="009F1995"/>
    <w:rsid w:val="00A10966"/>
    <w:rsid w:val="00A171B0"/>
    <w:rsid w:val="00A44875"/>
    <w:rsid w:val="00A5308A"/>
    <w:rsid w:val="00A6228F"/>
    <w:rsid w:val="00A64C9A"/>
    <w:rsid w:val="00A7021A"/>
    <w:rsid w:val="00A82BFD"/>
    <w:rsid w:val="00A87792"/>
    <w:rsid w:val="00A97589"/>
    <w:rsid w:val="00AB161D"/>
    <w:rsid w:val="00AD3DD2"/>
    <w:rsid w:val="00AE1101"/>
    <w:rsid w:val="00AF40B2"/>
    <w:rsid w:val="00B03CB9"/>
    <w:rsid w:val="00B10DE2"/>
    <w:rsid w:val="00B21C4F"/>
    <w:rsid w:val="00B22EDC"/>
    <w:rsid w:val="00B40511"/>
    <w:rsid w:val="00B541AF"/>
    <w:rsid w:val="00B56748"/>
    <w:rsid w:val="00B63631"/>
    <w:rsid w:val="00B91C01"/>
    <w:rsid w:val="00BA3829"/>
    <w:rsid w:val="00BA44D3"/>
    <w:rsid w:val="00BB304D"/>
    <w:rsid w:val="00BB6327"/>
    <w:rsid w:val="00BC38A0"/>
    <w:rsid w:val="00BC6DF8"/>
    <w:rsid w:val="00BD28E5"/>
    <w:rsid w:val="00BD2931"/>
    <w:rsid w:val="00BD7418"/>
    <w:rsid w:val="00BF349E"/>
    <w:rsid w:val="00BF7C5A"/>
    <w:rsid w:val="00C14E2D"/>
    <w:rsid w:val="00C2200E"/>
    <w:rsid w:val="00C30651"/>
    <w:rsid w:val="00C307A0"/>
    <w:rsid w:val="00C37D8D"/>
    <w:rsid w:val="00C417F8"/>
    <w:rsid w:val="00C46BD9"/>
    <w:rsid w:val="00C52444"/>
    <w:rsid w:val="00C52804"/>
    <w:rsid w:val="00C57307"/>
    <w:rsid w:val="00C64FE8"/>
    <w:rsid w:val="00C719D6"/>
    <w:rsid w:val="00C72423"/>
    <w:rsid w:val="00C90471"/>
    <w:rsid w:val="00C9254C"/>
    <w:rsid w:val="00CA0062"/>
    <w:rsid w:val="00CB4767"/>
    <w:rsid w:val="00CB50AB"/>
    <w:rsid w:val="00CC4C1D"/>
    <w:rsid w:val="00CE50BD"/>
    <w:rsid w:val="00CE6F71"/>
    <w:rsid w:val="00D03BDE"/>
    <w:rsid w:val="00D143F8"/>
    <w:rsid w:val="00D33754"/>
    <w:rsid w:val="00D35C12"/>
    <w:rsid w:val="00D360A6"/>
    <w:rsid w:val="00D3688A"/>
    <w:rsid w:val="00D74A24"/>
    <w:rsid w:val="00D75302"/>
    <w:rsid w:val="00D8636C"/>
    <w:rsid w:val="00D874E5"/>
    <w:rsid w:val="00DA03D4"/>
    <w:rsid w:val="00DB4B40"/>
    <w:rsid w:val="00DB6AB7"/>
    <w:rsid w:val="00DD0ABE"/>
    <w:rsid w:val="00DE1E77"/>
    <w:rsid w:val="00E014B4"/>
    <w:rsid w:val="00E05F4B"/>
    <w:rsid w:val="00E22E00"/>
    <w:rsid w:val="00E22F47"/>
    <w:rsid w:val="00E33842"/>
    <w:rsid w:val="00E40273"/>
    <w:rsid w:val="00E41A16"/>
    <w:rsid w:val="00E57C0C"/>
    <w:rsid w:val="00E60E33"/>
    <w:rsid w:val="00E81E72"/>
    <w:rsid w:val="00E82791"/>
    <w:rsid w:val="00E87C36"/>
    <w:rsid w:val="00E975DA"/>
    <w:rsid w:val="00EA089A"/>
    <w:rsid w:val="00EC63CF"/>
    <w:rsid w:val="00EC6569"/>
    <w:rsid w:val="00EE7ACC"/>
    <w:rsid w:val="00EF7D94"/>
    <w:rsid w:val="00F233CA"/>
    <w:rsid w:val="00F246B4"/>
    <w:rsid w:val="00F26025"/>
    <w:rsid w:val="00F32394"/>
    <w:rsid w:val="00F526B1"/>
    <w:rsid w:val="00F61139"/>
    <w:rsid w:val="00F623F9"/>
    <w:rsid w:val="00F63A53"/>
    <w:rsid w:val="00F66942"/>
    <w:rsid w:val="00F767C3"/>
    <w:rsid w:val="00F85C66"/>
    <w:rsid w:val="00F940D2"/>
    <w:rsid w:val="00FA39EA"/>
    <w:rsid w:val="00FA7F38"/>
    <w:rsid w:val="00FC3863"/>
    <w:rsid w:val="00FD2F40"/>
    <w:rsid w:val="00FD6513"/>
    <w:rsid w:val="00FE31FC"/>
    <w:rsid w:val="00FE39B9"/>
    <w:rsid w:val="00FF29B6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A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3D54"/>
    <w:pPr>
      <w:keepNext/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58AB"/>
    <w:pPr>
      <w:keepNext/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right"/>
      <w:outlineLvl w:val="1"/>
    </w:pPr>
    <w:rPr>
      <w:rFonts w:ascii="Times New Roman" w:eastAsia="Times New Roman" w:hAnsi="Times New Roman"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3D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74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9258A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66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6682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66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6682F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201F11"/>
    <w:pPr>
      <w:overflowPunct w:val="0"/>
      <w:autoSpaceDE w:val="0"/>
      <w:autoSpaceDN w:val="0"/>
      <w:adjustRightInd w:val="0"/>
      <w:spacing w:after="0" w:line="240" w:lineRule="auto"/>
      <w:ind w:right="533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link w:val="a9"/>
    <w:uiPriority w:val="99"/>
    <w:rsid w:val="00201F11"/>
    <w:rPr>
      <w:rFonts w:ascii="Times New Roman" w:eastAsia="Times New Roman" w:hAnsi="Times New Roman"/>
      <w:b/>
      <w:bCs/>
      <w:sz w:val="28"/>
    </w:rPr>
  </w:style>
  <w:style w:type="paragraph" w:styleId="ab">
    <w:name w:val="Body Text Indent"/>
    <w:basedOn w:val="a"/>
    <w:link w:val="ac"/>
    <w:uiPriority w:val="99"/>
    <w:unhideWhenUsed/>
    <w:rsid w:val="00201F11"/>
    <w:pPr>
      <w:ind w:right="55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201F11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AE1101"/>
    <w:pPr>
      <w:widowControl w:val="0"/>
      <w:shd w:val="clear" w:color="auto" w:fill="FFFFFF"/>
      <w:tabs>
        <w:tab w:val="left" w:pos="6427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E110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styleId="ad">
    <w:name w:val="annotation reference"/>
    <w:basedOn w:val="a0"/>
    <w:uiPriority w:val="99"/>
    <w:semiHidden/>
    <w:unhideWhenUsed/>
    <w:rsid w:val="0081282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282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282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28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282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3D54"/>
    <w:pPr>
      <w:keepNext/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58AB"/>
    <w:pPr>
      <w:keepNext/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right"/>
      <w:outlineLvl w:val="1"/>
    </w:pPr>
    <w:rPr>
      <w:rFonts w:ascii="Times New Roman" w:eastAsia="Times New Roman" w:hAnsi="Times New Roman"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3D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74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9258A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66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6682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66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6682F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201F11"/>
    <w:pPr>
      <w:overflowPunct w:val="0"/>
      <w:autoSpaceDE w:val="0"/>
      <w:autoSpaceDN w:val="0"/>
      <w:adjustRightInd w:val="0"/>
      <w:spacing w:after="0" w:line="240" w:lineRule="auto"/>
      <w:ind w:right="533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link w:val="a9"/>
    <w:uiPriority w:val="99"/>
    <w:rsid w:val="00201F11"/>
    <w:rPr>
      <w:rFonts w:ascii="Times New Roman" w:eastAsia="Times New Roman" w:hAnsi="Times New Roman"/>
      <w:b/>
      <w:bCs/>
      <w:sz w:val="28"/>
    </w:rPr>
  </w:style>
  <w:style w:type="paragraph" w:styleId="ab">
    <w:name w:val="Body Text Indent"/>
    <w:basedOn w:val="a"/>
    <w:link w:val="ac"/>
    <w:uiPriority w:val="99"/>
    <w:unhideWhenUsed/>
    <w:rsid w:val="00201F11"/>
    <w:pPr>
      <w:ind w:right="55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201F11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AE1101"/>
    <w:pPr>
      <w:widowControl w:val="0"/>
      <w:shd w:val="clear" w:color="auto" w:fill="FFFFFF"/>
      <w:tabs>
        <w:tab w:val="left" w:pos="6427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E110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styleId="ad">
    <w:name w:val="annotation reference"/>
    <w:basedOn w:val="a0"/>
    <w:uiPriority w:val="99"/>
    <w:semiHidden/>
    <w:unhideWhenUsed/>
    <w:rsid w:val="0081282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282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282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28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282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9BFD-D721-4B2A-8742-478DA11E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admin</cp:lastModifiedBy>
  <cp:revision>2</cp:revision>
  <cp:lastPrinted>2020-05-20T09:00:00Z</cp:lastPrinted>
  <dcterms:created xsi:type="dcterms:W3CDTF">2020-07-13T06:59:00Z</dcterms:created>
  <dcterms:modified xsi:type="dcterms:W3CDTF">2020-07-13T06:59:00Z</dcterms:modified>
</cp:coreProperties>
</file>