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A" w:rsidRPr="00C5323F" w:rsidRDefault="003B018A" w:rsidP="00C5323F">
      <w:pPr>
        <w:spacing w:after="120" w:line="312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323F">
        <w:rPr>
          <w:rFonts w:ascii="Times New Roman" w:hAnsi="Times New Roman" w:cs="Times New Roman"/>
          <w:sz w:val="28"/>
          <w:szCs w:val="28"/>
        </w:rPr>
        <w:t>Проект</w:t>
      </w:r>
    </w:p>
    <w:p w:rsidR="003B018A" w:rsidRPr="00C5323F" w:rsidRDefault="003B018A" w:rsidP="00C5323F">
      <w:pPr>
        <w:spacing w:after="120"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9B" w:rsidRPr="00C5323F" w:rsidRDefault="00031E9B" w:rsidP="00C5323F">
      <w:pPr>
        <w:spacing w:after="12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031E9B" w:rsidRPr="00C5323F" w:rsidRDefault="00031E9B" w:rsidP="00C5323F">
      <w:pPr>
        <w:spacing w:after="120"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8A" w:rsidRPr="00C5323F" w:rsidRDefault="003B018A" w:rsidP="00C5323F">
      <w:pPr>
        <w:spacing w:after="120" w:line="312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3F">
        <w:rPr>
          <w:rFonts w:ascii="Times New Roman" w:hAnsi="Times New Roman" w:cs="Times New Roman"/>
          <w:b/>
          <w:sz w:val="28"/>
          <w:szCs w:val="28"/>
        </w:rPr>
        <w:t>Об утверждении критериев, определяющи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>х</w:t>
      </w:r>
      <w:r w:rsidRPr="00C5323F">
        <w:rPr>
          <w:rFonts w:ascii="Times New Roman" w:hAnsi="Times New Roman" w:cs="Times New Roman"/>
          <w:b/>
          <w:sz w:val="28"/>
          <w:szCs w:val="28"/>
        </w:rPr>
        <w:t xml:space="preserve"> степень готовности многоквартирного дома и (или) иного объекта недвижимости и количество заключенных договоров участия в долевом строительстве 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>и м</w:t>
      </w:r>
      <w:r w:rsidRPr="00C5323F">
        <w:rPr>
          <w:rFonts w:ascii="Times New Roman" w:hAnsi="Times New Roman" w:cs="Times New Roman"/>
          <w:b/>
          <w:sz w:val="28"/>
          <w:szCs w:val="28"/>
        </w:rPr>
        <w:t>етодик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>и</w:t>
      </w:r>
      <w:r w:rsidRPr="00C5323F">
        <w:rPr>
          <w:rFonts w:ascii="Times New Roman" w:hAnsi="Times New Roman" w:cs="Times New Roman"/>
          <w:b/>
          <w:sz w:val="28"/>
          <w:szCs w:val="28"/>
        </w:rPr>
        <w:t xml:space="preserve"> определения соответствия многоквартирного дома и (или) иного объекта недвижимости указанным критериям 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>в целях реализации норм части 16 статьи 8 Федерального закона от 25</w:t>
      </w:r>
      <w:r w:rsidR="00F93939" w:rsidRPr="00C5323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>2018</w:t>
      </w:r>
      <w:r w:rsidR="00F93939" w:rsidRPr="00C53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 xml:space="preserve"> № 478-ФЗ </w:t>
      </w:r>
      <w:r w:rsidR="00F93939" w:rsidRPr="00C5323F">
        <w:rPr>
          <w:rFonts w:ascii="Times New Roman" w:hAnsi="Times New Roman" w:cs="Times New Roman"/>
          <w:b/>
          <w:sz w:val="28"/>
          <w:szCs w:val="28"/>
        </w:rPr>
        <w:t>«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Федеральный закон </w:t>
      </w:r>
      <w:r w:rsidR="00F93939" w:rsidRPr="00C5323F">
        <w:rPr>
          <w:rFonts w:ascii="Times New Roman" w:hAnsi="Times New Roman" w:cs="Times New Roman"/>
          <w:b/>
          <w:sz w:val="28"/>
          <w:szCs w:val="28"/>
        </w:rPr>
        <w:t>«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93939" w:rsidRPr="00C5323F">
        <w:rPr>
          <w:rFonts w:ascii="Times New Roman" w:hAnsi="Times New Roman" w:cs="Times New Roman"/>
          <w:b/>
          <w:sz w:val="28"/>
          <w:szCs w:val="28"/>
        </w:rPr>
        <w:t>»</w:t>
      </w:r>
      <w:r w:rsidR="00D27F77" w:rsidRPr="00C5323F">
        <w:rPr>
          <w:rFonts w:ascii="Times New Roman" w:hAnsi="Times New Roman" w:cs="Times New Roman"/>
          <w:b/>
          <w:sz w:val="28"/>
          <w:szCs w:val="28"/>
        </w:rPr>
        <w:t xml:space="preserve"> и отдельные законодательные акты Российской Федерации"</w:t>
      </w:r>
    </w:p>
    <w:p w:rsidR="00031E9B" w:rsidRPr="00C5323F" w:rsidRDefault="00031E9B" w:rsidP="00C5323F">
      <w:pPr>
        <w:spacing w:after="120" w:line="31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B018A" w:rsidRPr="00C5323F" w:rsidRDefault="003B018A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D27F77" w:rsidRPr="00C5323F">
        <w:rPr>
          <w:rFonts w:ascii="Times New Roman" w:hAnsi="Times New Roman" w:cs="Times New Roman"/>
          <w:sz w:val="28"/>
          <w:szCs w:val="28"/>
        </w:rPr>
        <w:t>16 статьи 8 Федерального закона от 25</w:t>
      </w:r>
      <w:r w:rsidR="00F93939" w:rsidRPr="00C532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27F77" w:rsidRPr="00C5323F">
        <w:rPr>
          <w:rFonts w:ascii="Times New Roman" w:hAnsi="Times New Roman" w:cs="Times New Roman"/>
          <w:sz w:val="28"/>
          <w:szCs w:val="28"/>
        </w:rPr>
        <w:t xml:space="preserve">2018 </w:t>
      </w:r>
      <w:r w:rsidR="00F93939" w:rsidRPr="00C532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7F77" w:rsidRPr="00C5323F">
        <w:rPr>
          <w:rFonts w:ascii="Times New Roman" w:hAnsi="Times New Roman" w:cs="Times New Roman"/>
          <w:sz w:val="28"/>
          <w:szCs w:val="28"/>
        </w:rPr>
        <w:t xml:space="preserve">№ 478-ФЗ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</w:t>
      </w:r>
      <w:r w:rsidRPr="00C5323F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</w:t>
      </w:r>
      <w:r w:rsidR="00D27F77" w:rsidRPr="00C5323F">
        <w:rPr>
          <w:rFonts w:ascii="Times New Roman" w:hAnsi="Times New Roman" w:cs="Times New Roman"/>
          <w:sz w:val="28"/>
          <w:szCs w:val="28"/>
        </w:rPr>
        <w:t>478</w:t>
      </w:r>
      <w:r w:rsidRPr="00C5323F">
        <w:rPr>
          <w:rFonts w:ascii="Times New Roman" w:hAnsi="Times New Roman" w:cs="Times New Roman"/>
          <w:sz w:val="28"/>
          <w:szCs w:val="28"/>
        </w:rPr>
        <w:t xml:space="preserve">-ФЗ) Правительство Российской Федерации </w:t>
      </w:r>
      <w:r w:rsidRPr="00C5323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B018A" w:rsidRPr="00C5323F" w:rsidRDefault="003B018A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 xml:space="preserve">1. Утвердить прилагаемые </w:t>
      </w:r>
      <w:hyperlink w:anchor="P32" w:history="1">
        <w:r w:rsidRPr="00C5323F">
          <w:rPr>
            <w:szCs w:val="28"/>
          </w:rPr>
          <w:t>критерии</w:t>
        </w:r>
      </w:hyperlink>
      <w:r w:rsidRPr="00C5323F">
        <w:rPr>
          <w:szCs w:val="28"/>
        </w:rPr>
        <w:t xml:space="preserve">, при условии соответствия которым </w:t>
      </w:r>
      <w:r w:rsidR="00D27F77" w:rsidRPr="00C5323F">
        <w:rPr>
          <w:szCs w:val="28"/>
        </w:rPr>
        <w:t>застройщику предоставл</w:t>
      </w:r>
      <w:r w:rsidR="004A4070" w:rsidRPr="00C5323F">
        <w:rPr>
          <w:szCs w:val="28"/>
        </w:rPr>
        <w:t>яется</w:t>
      </w:r>
      <w:r w:rsidR="00396A48" w:rsidRPr="00C5323F">
        <w:rPr>
          <w:szCs w:val="28"/>
        </w:rPr>
        <w:t xml:space="preserve"> право на привлечение денежных средств участников долевого строительства без использования </w:t>
      </w:r>
      <w:r w:rsidR="00CC0C42" w:rsidRPr="00C5323F">
        <w:rPr>
          <w:szCs w:val="28"/>
        </w:rPr>
        <w:t xml:space="preserve">счетов, предусмотренных статьей 15.4 Федерального закона от 30 декабря 2004 года № 214-ФЗ </w:t>
      </w:r>
      <w:r w:rsidR="00F93939" w:rsidRPr="00C5323F">
        <w:rPr>
          <w:szCs w:val="28"/>
        </w:rPr>
        <w:t>«</w:t>
      </w:r>
      <w:r w:rsidR="00CC0C42" w:rsidRPr="00C5323F"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93939" w:rsidRPr="00C5323F">
        <w:rPr>
          <w:szCs w:val="28"/>
        </w:rPr>
        <w:t>»</w:t>
      </w:r>
      <w:r w:rsidR="00CC0C42" w:rsidRPr="00C5323F">
        <w:rPr>
          <w:szCs w:val="28"/>
        </w:rPr>
        <w:t xml:space="preserve"> по договорам участия в долевом строительстве, представленным на государственную регистрацию после 1 июля 2019 года.</w:t>
      </w:r>
    </w:p>
    <w:p w:rsidR="003B018A" w:rsidRPr="00C5323F" w:rsidRDefault="003B018A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bookmarkStart w:id="1" w:name="P15"/>
      <w:bookmarkEnd w:id="1"/>
      <w:r w:rsidRPr="00C5323F">
        <w:rPr>
          <w:szCs w:val="28"/>
        </w:rPr>
        <w:t xml:space="preserve">2. </w:t>
      </w:r>
      <w:r w:rsidR="00396A48" w:rsidRPr="00C5323F">
        <w:rPr>
          <w:szCs w:val="28"/>
        </w:rPr>
        <w:t xml:space="preserve">Утвердить прилагаемую методику определения соответствия многоквартирного дома и (или) иного объекта недвижимости </w:t>
      </w:r>
      <w:r w:rsidR="00C06208" w:rsidRPr="00C5323F">
        <w:rPr>
          <w:szCs w:val="28"/>
        </w:rPr>
        <w:t xml:space="preserve">либо несколько многоквартирных домов и (или) иных объектов недвижимости в пределах одного </w:t>
      </w:r>
      <w:r w:rsidR="00C06208" w:rsidRPr="00C5323F">
        <w:rPr>
          <w:szCs w:val="28"/>
        </w:rPr>
        <w:lastRenderedPageBreak/>
        <w:t xml:space="preserve">разрешения на строительство (далее - проект строительства) </w:t>
      </w:r>
      <w:r w:rsidR="00396A48" w:rsidRPr="00C5323F">
        <w:rPr>
          <w:szCs w:val="28"/>
        </w:rPr>
        <w:t>указанным в пункте 1 критериям.</w:t>
      </w:r>
    </w:p>
    <w:p w:rsidR="00CA0524" w:rsidRPr="00C5323F" w:rsidRDefault="00CA0524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3. Утвердить прилагаемый перечень документов, предоставляемых застройщиком для определения соответствия многоквартирного дома и (или) иного объекта недвижимости указанным в пункте 1 критериям.</w:t>
      </w:r>
    </w:p>
    <w:p w:rsidR="00E1047B" w:rsidRPr="00C5323F" w:rsidRDefault="00F4436C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4</w:t>
      </w:r>
      <w:r w:rsidR="00150B80" w:rsidRPr="00C5323F">
        <w:rPr>
          <w:szCs w:val="28"/>
        </w:rPr>
        <w:t xml:space="preserve">. Министерству строительства и жилищно-коммунального хозяйства Российской Федерации </w:t>
      </w:r>
      <w:r w:rsidR="00044028" w:rsidRPr="00C5323F">
        <w:rPr>
          <w:szCs w:val="28"/>
        </w:rPr>
        <w:t>в месячный срок с даты издания настоящего постановления</w:t>
      </w:r>
      <w:r w:rsidR="00E1047B" w:rsidRPr="00C5323F">
        <w:rPr>
          <w:szCs w:val="28"/>
        </w:rPr>
        <w:t>:</w:t>
      </w:r>
    </w:p>
    <w:p w:rsidR="00E1047B" w:rsidRPr="00C5323F" w:rsidRDefault="00E1047B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утвердить форму декларации о готовности проекта строительства;</w:t>
      </w:r>
    </w:p>
    <w:p w:rsidR="00031E9B" w:rsidRPr="00C5323F" w:rsidRDefault="00044028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 xml:space="preserve">создать комиссию </w:t>
      </w:r>
      <w:r w:rsidR="00150B80" w:rsidRPr="00C5323F">
        <w:rPr>
          <w:szCs w:val="28"/>
        </w:rPr>
        <w:t>в целях урегулирования споров, возникающих между застройщиками и органами исполнительной власти субъектов Российской Федерации, осуществляющими контроль (надзор) в области долевого строительства</w:t>
      </w:r>
      <w:r w:rsidRPr="00C5323F">
        <w:rPr>
          <w:szCs w:val="28"/>
        </w:rPr>
        <w:t xml:space="preserve">, </w:t>
      </w:r>
      <w:r w:rsidR="00150B80" w:rsidRPr="00C5323F">
        <w:rPr>
          <w:szCs w:val="28"/>
        </w:rPr>
        <w:t xml:space="preserve">при принятии решения </w:t>
      </w:r>
      <w:r w:rsidRPr="00C5323F">
        <w:rPr>
          <w:szCs w:val="28"/>
        </w:rPr>
        <w:t>о соответствии (несоответствии)</w:t>
      </w:r>
      <w:r w:rsidR="00150B80" w:rsidRPr="00C5323F">
        <w:rPr>
          <w:szCs w:val="28"/>
        </w:rPr>
        <w:t xml:space="preserve"> застройщик</w:t>
      </w:r>
      <w:r w:rsidRPr="00C5323F">
        <w:rPr>
          <w:szCs w:val="28"/>
        </w:rPr>
        <w:t>а критериям, при соответствии которым ему</w:t>
      </w:r>
      <w:r w:rsidR="00150B80" w:rsidRPr="00C5323F">
        <w:rPr>
          <w:szCs w:val="28"/>
        </w:rPr>
        <w:t xml:space="preserve">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по договорам участия в долевом строительстве, представленным на государственную регистрацию после 1 июля 2019 года</w:t>
      </w:r>
      <w:r w:rsidRPr="00C5323F">
        <w:rPr>
          <w:szCs w:val="28"/>
        </w:rPr>
        <w:t xml:space="preserve">. </w:t>
      </w:r>
    </w:p>
    <w:p w:rsidR="00031E9B" w:rsidRPr="00C5323F" w:rsidRDefault="00031E9B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031E9B" w:rsidRDefault="00F93939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ab/>
      </w:r>
      <w:r w:rsidRPr="00C5323F">
        <w:rPr>
          <w:szCs w:val="28"/>
        </w:rPr>
        <w:tab/>
      </w:r>
      <w:r w:rsidRPr="00C5323F">
        <w:rPr>
          <w:szCs w:val="28"/>
        </w:rPr>
        <w:tab/>
      </w:r>
      <w:r w:rsidRPr="00C5323F">
        <w:rPr>
          <w:szCs w:val="28"/>
        </w:rPr>
        <w:tab/>
      </w:r>
      <w:r w:rsidRPr="00C5323F">
        <w:rPr>
          <w:szCs w:val="28"/>
        </w:rPr>
        <w:tab/>
      </w:r>
      <w:r w:rsidRPr="00C5323F">
        <w:rPr>
          <w:szCs w:val="28"/>
        </w:rPr>
        <w:tab/>
      </w:r>
      <w:r w:rsidRPr="00C5323F">
        <w:rPr>
          <w:szCs w:val="28"/>
        </w:rPr>
        <w:tab/>
      </w:r>
      <w:r w:rsidRPr="00C5323F">
        <w:rPr>
          <w:szCs w:val="28"/>
        </w:rPr>
        <w:tab/>
        <w:t xml:space="preserve">      </w:t>
      </w:r>
      <w:r w:rsidRPr="00C5323F">
        <w:rPr>
          <w:szCs w:val="28"/>
        </w:rPr>
        <w:tab/>
      </w:r>
      <w:r w:rsidRPr="00C5323F">
        <w:rPr>
          <w:szCs w:val="28"/>
        </w:rPr>
        <w:tab/>
        <w:t>Д. Медведев</w:t>
      </w: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P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C0C42" w:rsidRPr="00C5323F" w:rsidRDefault="00FF11ED" w:rsidP="00C5323F">
      <w:pPr>
        <w:pStyle w:val="ConsPlusTitle"/>
        <w:spacing w:after="120" w:line="312" w:lineRule="auto"/>
        <w:ind w:firstLine="851"/>
        <w:jc w:val="right"/>
        <w:rPr>
          <w:szCs w:val="28"/>
        </w:rPr>
      </w:pPr>
      <w:bookmarkStart w:id="2" w:name="P32"/>
      <w:bookmarkEnd w:id="2"/>
      <w:r w:rsidRPr="00C5323F">
        <w:rPr>
          <w:szCs w:val="28"/>
        </w:rPr>
        <w:lastRenderedPageBreak/>
        <w:t>П</w:t>
      </w:r>
      <w:r w:rsidR="00CC0C42" w:rsidRPr="00C5323F">
        <w:rPr>
          <w:szCs w:val="28"/>
        </w:rPr>
        <w:t xml:space="preserve">риложение </w:t>
      </w:r>
      <w:r w:rsidR="00023DF4" w:rsidRPr="00C5323F">
        <w:rPr>
          <w:szCs w:val="28"/>
        </w:rPr>
        <w:t>№</w:t>
      </w:r>
      <w:r w:rsidR="00CC0C42" w:rsidRPr="00C5323F">
        <w:rPr>
          <w:szCs w:val="28"/>
        </w:rPr>
        <w:t>1</w:t>
      </w:r>
    </w:p>
    <w:p w:rsidR="00FD20EB" w:rsidRPr="00C5323F" w:rsidRDefault="00FD20EB" w:rsidP="00C5323F">
      <w:pPr>
        <w:pStyle w:val="ConsPlusTitle"/>
        <w:spacing w:after="120" w:line="312" w:lineRule="auto"/>
        <w:ind w:firstLine="851"/>
        <w:jc w:val="center"/>
        <w:rPr>
          <w:szCs w:val="28"/>
        </w:rPr>
      </w:pPr>
    </w:p>
    <w:p w:rsidR="003B018A" w:rsidRPr="00C5323F" w:rsidRDefault="00CC0C42" w:rsidP="00C5323F">
      <w:pPr>
        <w:pStyle w:val="ConsPlusTitle"/>
        <w:spacing w:after="120" w:line="312" w:lineRule="auto"/>
        <w:ind w:firstLine="851"/>
        <w:jc w:val="center"/>
        <w:rPr>
          <w:szCs w:val="28"/>
        </w:rPr>
      </w:pPr>
      <w:r w:rsidRPr="00C5323F">
        <w:rPr>
          <w:szCs w:val="28"/>
        </w:rPr>
        <w:t xml:space="preserve">Критерии, </w:t>
      </w:r>
      <w:bookmarkStart w:id="3" w:name="_Hlk275374"/>
      <w:r w:rsidRPr="00C5323F">
        <w:rPr>
          <w:szCs w:val="28"/>
        </w:rPr>
        <w:t>при условии соответствия которым застройщику предоставл</w:t>
      </w:r>
      <w:r w:rsidR="004A4070" w:rsidRPr="00C5323F">
        <w:rPr>
          <w:szCs w:val="28"/>
        </w:rPr>
        <w:t>яется</w:t>
      </w:r>
      <w:r w:rsidRPr="00C5323F">
        <w:rPr>
          <w:szCs w:val="28"/>
        </w:rPr>
        <w:t xml:space="preserve">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</w:t>
      </w:r>
      <w:r w:rsidR="00F93939" w:rsidRPr="00C5323F">
        <w:rPr>
          <w:szCs w:val="28"/>
        </w:rPr>
        <w:t>«</w:t>
      </w:r>
      <w:r w:rsidRPr="00C5323F"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93939" w:rsidRPr="00C5323F">
        <w:rPr>
          <w:szCs w:val="28"/>
        </w:rPr>
        <w:t>»</w:t>
      </w:r>
      <w:r w:rsidRPr="00C5323F">
        <w:rPr>
          <w:szCs w:val="28"/>
        </w:rPr>
        <w:t xml:space="preserve"> по договорам участия в долевом строительстве, представленным на государственную регистрацию после 1 июля 2019 года</w:t>
      </w:r>
      <w:r w:rsidR="00FD4A6F" w:rsidRPr="00C5323F">
        <w:rPr>
          <w:szCs w:val="28"/>
        </w:rPr>
        <w:t xml:space="preserve"> </w:t>
      </w:r>
      <w:bookmarkEnd w:id="3"/>
    </w:p>
    <w:p w:rsidR="003B018A" w:rsidRPr="00C5323F" w:rsidRDefault="003B018A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3B018A" w:rsidRPr="00C5323F" w:rsidRDefault="00F4436C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 xml:space="preserve">1. </w:t>
      </w:r>
      <w:r w:rsidR="00C06208" w:rsidRPr="00C5323F">
        <w:rPr>
          <w:szCs w:val="28"/>
        </w:rPr>
        <w:t xml:space="preserve">Проект строительства, </w:t>
      </w:r>
      <w:r w:rsidR="001510B4" w:rsidRPr="00C5323F">
        <w:rPr>
          <w:szCs w:val="28"/>
        </w:rPr>
        <w:t>возведение которого</w:t>
      </w:r>
      <w:r w:rsidR="008C1C37" w:rsidRPr="00C5323F">
        <w:rPr>
          <w:szCs w:val="28"/>
        </w:rPr>
        <w:t xml:space="preserve"> может осуществляться с привлечением денежных средств участников долевого строительства без использования счетов эскроу,</w:t>
      </w:r>
      <w:r w:rsidR="00FD1E29" w:rsidRPr="00C5323F">
        <w:rPr>
          <w:szCs w:val="28"/>
        </w:rPr>
        <w:t xml:space="preserve"> </w:t>
      </w:r>
      <w:r w:rsidR="00C06208" w:rsidRPr="00C5323F">
        <w:rPr>
          <w:szCs w:val="28"/>
        </w:rPr>
        <w:t>должен</w:t>
      </w:r>
      <w:r w:rsidR="00FE5241" w:rsidRPr="00C5323F">
        <w:rPr>
          <w:szCs w:val="28"/>
        </w:rPr>
        <w:t xml:space="preserve"> одновременно</w:t>
      </w:r>
      <w:r w:rsidR="003B018A" w:rsidRPr="00C5323F">
        <w:rPr>
          <w:szCs w:val="28"/>
        </w:rPr>
        <w:t xml:space="preserve"> соответствовать следующим критериям:</w:t>
      </w:r>
    </w:p>
    <w:p w:rsidR="00A14019" w:rsidRPr="00C5323F" w:rsidRDefault="004376BC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  <w:r w:rsidRPr="00C5323F">
        <w:rPr>
          <w:rFonts w:eastAsiaTheme="minorHAnsi"/>
          <w:szCs w:val="28"/>
          <w:lang w:eastAsia="en-US"/>
        </w:rPr>
        <w:t>степень г</w:t>
      </w:r>
      <w:r w:rsidR="00FE5241" w:rsidRPr="00C5323F">
        <w:rPr>
          <w:rFonts w:eastAsiaTheme="minorHAnsi"/>
          <w:szCs w:val="28"/>
          <w:lang w:eastAsia="en-US"/>
        </w:rPr>
        <w:t>отовности проекта строительства</w:t>
      </w:r>
      <w:r w:rsidRPr="00C5323F">
        <w:rPr>
          <w:rFonts w:eastAsiaTheme="minorHAnsi"/>
          <w:szCs w:val="28"/>
          <w:lang w:eastAsia="en-US"/>
        </w:rPr>
        <w:t xml:space="preserve"> </w:t>
      </w:r>
      <w:r w:rsidR="00A14019" w:rsidRPr="00C5323F">
        <w:rPr>
          <w:rFonts w:eastAsiaTheme="minorHAnsi"/>
          <w:szCs w:val="28"/>
          <w:lang w:eastAsia="en-US"/>
        </w:rPr>
        <w:t xml:space="preserve">составляет не менее 30%, </w:t>
      </w:r>
      <w:r w:rsidR="00881021" w:rsidRPr="00C5323F">
        <w:rPr>
          <w:rFonts w:eastAsiaTheme="minorHAnsi"/>
          <w:szCs w:val="28"/>
          <w:lang w:eastAsia="en-US"/>
        </w:rPr>
        <w:t>при этом</w:t>
      </w:r>
      <w:r w:rsidR="00A14019" w:rsidRPr="00C5323F">
        <w:rPr>
          <w:rFonts w:eastAsiaTheme="minorHAnsi"/>
          <w:szCs w:val="28"/>
          <w:lang w:eastAsia="en-US"/>
        </w:rPr>
        <w:t>:</w:t>
      </w: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  <w:r w:rsidRPr="00C5323F">
        <w:rPr>
          <w:rFonts w:eastAsiaTheme="minorHAnsi"/>
          <w:szCs w:val="28"/>
          <w:lang w:eastAsia="en-US"/>
        </w:rPr>
        <w:t xml:space="preserve">степень готовности проекта строительства, </w:t>
      </w:r>
      <w:r w:rsidR="00FC0E40">
        <w:rPr>
          <w:rFonts w:eastAsiaTheme="minorHAnsi"/>
          <w:szCs w:val="28"/>
          <w:lang w:eastAsia="en-US"/>
        </w:rPr>
        <w:t xml:space="preserve">реализация </w:t>
      </w:r>
      <w:r w:rsidRPr="00C5323F">
        <w:rPr>
          <w:rFonts w:eastAsiaTheme="minorHAnsi"/>
          <w:szCs w:val="28"/>
          <w:lang w:eastAsia="en-US"/>
        </w:rPr>
        <w:t>которого осуществляется в рамках заключенных застройщиком договоров о развитии застроенной территории, о комплексном освоении территории, в том числе в целях строительства стандартного жилья, о комплексном развитии территории по инициативе правообладателей, о комплексном развитии территории по инициативе органов местного самоуправления, в рамках иных договоров или соглашений (в том числе инвестиционных), заключенных застройщиком с органом государственной власти или органом местного самоуправления, в случаях если такими договорами или соглашениями предусмотрены обязательства застройщика по передаче объектов социальной и (или) инженерно-технической инфраструктуры, объектов транспортной инфраструктуры (дорог, тротуаров, велосипедных дорожек)  в государственную или муниципальную собственность, и (или) если такие договоры или соглашения предполагают снос ветхого и аварийного жилья, и (или) нормативным правовым актом органа государственной власти предусмотрены обязательства застройщика по передаче объектов социальной инфраструктуры в государственную или муниципальную собственность, включая порядок осуществления этой передачи, и такие объекты возводятся на земельных участках, на которых осуществляется строительство объектов недвижимости, состоящих из жилых и/или нежилых помещений, в отношении которых могут быть заключены договоры участия в долевом строительстве, и (или) в соответствии с градостроительным планом земельного участка или документацией по планировке территории предусмотрено строительство и (или) реконструкция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общеобразовательных школ, поликлиник, и объектов транспортной инфраструктуры (дорог, тротуаров, велосипедных дорожек) в случае безвозмездной передачи таких объектов инфраструктуры в государственную или муниципальную собственность, значения критери</w:t>
      </w:r>
      <w:r w:rsidR="00FC0E40">
        <w:rPr>
          <w:rFonts w:eastAsiaTheme="minorHAnsi"/>
          <w:szCs w:val="28"/>
          <w:lang w:eastAsia="en-US"/>
        </w:rPr>
        <w:t>я</w:t>
      </w:r>
      <w:r w:rsidRPr="00C5323F">
        <w:rPr>
          <w:rFonts w:eastAsiaTheme="minorHAnsi"/>
          <w:szCs w:val="28"/>
          <w:lang w:eastAsia="en-US"/>
        </w:rPr>
        <w:t xml:space="preserve"> снижаются на величи</w:t>
      </w:r>
      <w:r w:rsidR="007408BA">
        <w:rPr>
          <w:rFonts w:eastAsiaTheme="minorHAnsi"/>
          <w:szCs w:val="28"/>
          <w:lang w:eastAsia="en-US"/>
        </w:rPr>
        <w:t>ну понижающего коэффициента 0,5, а также</w:t>
      </w:r>
    </w:p>
    <w:p w:rsidR="00D113C6" w:rsidRPr="00C5323F" w:rsidRDefault="00D113C6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  <w:r w:rsidRPr="00C5323F">
        <w:rPr>
          <w:rFonts w:eastAsiaTheme="minorHAnsi"/>
          <w:szCs w:val="28"/>
          <w:lang w:eastAsia="en-US"/>
        </w:rPr>
        <w:t xml:space="preserve">степень готовности проекта строительства, </w:t>
      </w:r>
      <w:r>
        <w:rPr>
          <w:rFonts w:eastAsiaTheme="minorHAnsi"/>
          <w:szCs w:val="28"/>
          <w:lang w:eastAsia="en-US"/>
        </w:rPr>
        <w:t xml:space="preserve">реализация </w:t>
      </w:r>
      <w:r w:rsidRPr="00C5323F">
        <w:rPr>
          <w:rFonts w:eastAsiaTheme="minorHAnsi"/>
          <w:szCs w:val="28"/>
          <w:lang w:eastAsia="en-US"/>
        </w:rPr>
        <w:t xml:space="preserve">которого осуществляется застройщиком, включенным в перечень системообразующих организаций Российской Федерации в порядке, предусмотренном Правительством Российской Федерации (далее – перечень системообразующих организаций) или застройщиком, являющимся дочерней компанией юридического лица, включенного в перечень системообразующих организаций, или застройщиком, контролирующим лицом которого является юридическое лицо, включенное в перечень системообразующих организаций, снижается на величину понижающего коэффициента 0,2 при условии, что застройщик, реализующий строительный проект, по которому определяется степень готовности, </w:t>
      </w:r>
      <w:r w:rsidRPr="00C5323F">
        <w:rPr>
          <w:szCs w:val="28"/>
        </w:rPr>
        <w:t>соответствует нормативам финансовой устойчивости в соответствии с данными последней ежеквартальной отчетности на дату предоставления в контролирующий орган декларации о готовности проекта строительства;</w:t>
      </w:r>
    </w:p>
    <w:p w:rsidR="00B52112" w:rsidRPr="00C5323F" w:rsidRDefault="004376BC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  <w:r w:rsidRPr="00C5323F">
        <w:rPr>
          <w:rFonts w:eastAsiaTheme="minorHAnsi"/>
          <w:szCs w:val="28"/>
          <w:lang w:eastAsia="en-US"/>
        </w:rPr>
        <w:t>количество заключенных договоров долевого участия в строительстве</w:t>
      </w:r>
      <w:r w:rsidR="008C1C37" w:rsidRPr="00C5323F">
        <w:rPr>
          <w:rFonts w:eastAsiaTheme="minorHAnsi"/>
          <w:szCs w:val="28"/>
          <w:lang w:eastAsia="en-US"/>
        </w:rPr>
        <w:t xml:space="preserve"> </w:t>
      </w:r>
      <w:r w:rsidRPr="00C5323F">
        <w:rPr>
          <w:rFonts w:eastAsiaTheme="minorHAnsi"/>
          <w:szCs w:val="28"/>
          <w:lang w:eastAsia="en-US"/>
        </w:rPr>
        <w:t xml:space="preserve">подтверждает реализацию </w:t>
      </w:r>
      <w:r w:rsidR="00601D58" w:rsidRPr="00C5323F">
        <w:rPr>
          <w:rFonts w:eastAsiaTheme="minorHAnsi"/>
          <w:szCs w:val="28"/>
          <w:lang w:eastAsia="en-US"/>
        </w:rPr>
        <w:t xml:space="preserve">участникам долевого строительства </w:t>
      </w:r>
      <w:r w:rsidRPr="00C5323F">
        <w:rPr>
          <w:rFonts w:eastAsiaTheme="minorHAnsi"/>
          <w:szCs w:val="28"/>
          <w:lang w:eastAsia="en-US"/>
        </w:rPr>
        <w:t>не менее 10% от общей площади жилых и нежилых помещений, в отношении которых могут быть заключены договоры участия в долевом строительстве, указанных в проектной декларации проекта строительства.</w:t>
      </w:r>
    </w:p>
    <w:p w:rsidR="00B52112" w:rsidRPr="00C5323F" w:rsidRDefault="00B52112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  <w:r w:rsidRPr="00C5323F">
        <w:rPr>
          <w:rFonts w:eastAsiaTheme="minorHAnsi"/>
          <w:szCs w:val="28"/>
          <w:lang w:eastAsia="en-US"/>
        </w:rPr>
        <w:t>2. Застройщик также вправе осуществлять привлечение денежных средств участников долевого строительства без использования счетов эскроу по договорам участия в долевом строительстве, представленным на государственную регистрацию после 1 июля 2019 года, в случае, если при реализации проекта строительства, в том числе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территории, осуществляется строительство многоквартирных домов, предназначенных для переселения граждан при реализации Программы реновации жилищного фонда в городе Москве, с привлечением средств Московского фонда реновации жилой застройки.</w:t>
      </w:r>
    </w:p>
    <w:p w:rsidR="00FC0E40" w:rsidRDefault="00B52112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  <w:r w:rsidRPr="00C5323F">
        <w:rPr>
          <w:rFonts w:eastAsiaTheme="minorHAnsi"/>
          <w:szCs w:val="28"/>
          <w:lang w:eastAsia="en-US"/>
        </w:rPr>
        <w:t xml:space="preserve">3. В случае, когда </w:t>
      </w:r>
      <w:r w:rsidR="00B45B89" w:rsidRPr="00C5323F">
        <w:rPr>
          <w:rFonts w:eastAsiaTheme="minorHAnsi"/>
          <w:szCs w:val="28"/>
          <w:lang w:eastAsia="en-US"/>
        </w:rPr>
        <w:t xml:space="preserve">возведение проекта строительства </w:t>
      </w:r>
      <w:r w:rsidRPr="00C5323F">
        <w:rPr>
          <w:rFonts w:eastAsiaTheme="minorHAnsi"/>
          <w:szCs w:val="28"/>
          <w:lang w:eastAsia="en-US"/>
        </w:rPr>
        <w:t>осуществляется на основании соглашения, заключенного застройщиком с органом местного самоуправления либо с уполномоченным органом исполнительной власти субъекта Российской Федерации о завершении строительства проблемного объекта, на территории которых расположен проблемный объект строительства, либо</w:t>
      </w:r>
      <w:r w:rsidR="0065165D" w:rsidRPr="00C5323F">
        <w:rPr>
          <w:rFonts w:eastAsiaTheme="minorHAnsi"/>
          <w:szCs w:val="28"/>
          <w:lang w:eastAsia="en-US"/>
        </w:rPr>
        <w:t xml:space="preserve"> </w:t>
      </w:r>
      <w:r w:rsidRPr="00C5323F">
        <w:rPr>
          <w:rFonts w:eastAsiaTheme="minorHAnsi"/>
          <w:szCs w:val="28"/>
          <w:lang w:eastAsia="en-US"/>
        </w:rPr>
        <w:t xml:space="preserve">в случае, если застройщик в порядке, предусмотренном Федеральным законом от 26.10.2002 № 127-ФЗ «О несостоятельности (банкротстве)», </w:t>
      </w:r>
      <w:r w:rsidR="0065165D" w:rsidRPr="00C5323F">
        <w:rPr>
          <w:rFonts w:eastAsiaTheme="minorHAnsi"/>
          <w:szCs w:val="28"/>
          <w:lang w:eastAsia="en-US"/>
        </w:rPr>
        <w:t>приобрел права застройщика проекта строительства в порядке, предусмотренном статьями 201.15-1 – 201.</w:t>
      </w:r>
      <w:r w:rsidR="00B45B89" w:rsidRPr="00C5323F">
        <w:rPr>
          <w:rFonts w:eastAsiaTheme="minorHAnsi"/>
          <w:szCs w:val="28"/>
          <w:lang w:eastAsia="en-US"/>
        </w:rPr>
        <w:t>15-2, либо иных законных основаниях, з</w:t>
      </w:r>
      <w:r w:rsidRPr="00C5323F">
        <w:rPr>
          <w:rFonts w:eastAsiaTheme="minorHAnsi"/>
          <w:szCs w:val="28"/>
          <w:lang w:eastAsia="en-US"/>
        </w:rPr>
        <w:t xml:space="preserve">астройщик вправе осуществлять привлечение денежных средств участников долевого строительства </w:t>
      </w:r>
      <w:r w:rsidR="00B45B89" w:rsidRPr="00C5323F">
        <w:rPr>
          <w:rFonts w:eastAsiaTheme="minorHAnsi"/>
          <w:szCs w:val="28"/>
          <w:lang w:eastAsia="en-US"/>
        </w:rPr>
        <w:t xml:space="preserve">такого проекта </w:t>
      </w:r>
      <w:r w:rsidRPr="00C5323F">
        <w:rPr>
          <w:rFonts w:eastAsiaTheme="minorHAnsi"/>
          <w:szCs w:val="28"/>
          <w:lang w:eastAsia="en-US"/>
        </w:rPr>
        <w:t>без использования счетов эскроу по договорам участия в долевом строительстве, представленным на государственную регистрацию после 1 июля 2019 года.</w:t>
      </w:r>
      <w:r w:rsidR="00FC0E40">
        <w:rPr>
          <w:rFonts w:eastAsiaTheme="minorHAnsi"/>
          <w:szCs w:val="28"/>
          <w:lang w:eastAsia="en-US"/>
        </w:rPr>
        <w:t xml:space="preserve"> </w:t>
      </w:r>
      <w:r w:rsidRPr="00C5323F">
        <w:rPr>
          <w:rFonts w:eastAsiaTheme="minorHAnsi"/>
          <w:szCs w:val="28"/>
          <w:lang w:eastAsia="en-US"/>
        </w:rPr>
        <w:t>Настоящий пункт применяется в отношении строительства объектов,</w:t>
      </w:r>
      <w:r w:rsidR="00FC0E40">
        <w:rPr>
          <w:rFonts w:eastAsiaTheme="minorHAnsi"/>
          <w:szCs w:val="28"/>
          <w:lang w:eastAsia="en-US"/>
        </w:rPr>
        <w:t xml:space="preserve"> участники долевого строительства которых </w:t>
      </w:r>
      <w:r w:rsidR="00FC0E40" w:rsidRPr="00FC0E40">
        <w:rPr>
          <w:rFonts w:eastAsiaTheme="minorHAnsi"/>
          <w:szCs w:val="28"/>
          <w:lang w:eastAsia="en-US"/>
        </w:rPr>
        <w:t>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FC0E40">
        <w:rPr>
          <w:rFonts w:eastAsiaTheme="minorHAnsi"/>
          <w:szCs w:val="28"/>
          <w:lang w:eastAsia="en-US"/>
        </w:rPr>
        <w:t>ьные акты Российской Федерации".</w:t>
      </w:r>
    </w:p>
    <w:p w:rsidR="00F4436C" w:rsidRPr="00C5323F" w:rsidRDefault="00B45B89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  <w:r w:rsidRPr="00C5323F">
        <w:rPr>
          <w:rFonts w:eastAsiaTheme="minorHAnsi"/>
          <w:szCs w:val="28"/>
          <w:lang w:eastAsia="en-US"/>
        </w:rPr>
        <w:t>4</w:t>
      </w:r>
      <w:r w:rsidR="00881021" w:rsidRPr="00C5323F">
        <w:rPr>
          <w:rFonts w:eastAsiaTheme="minorHAnsi"/>
          <w:szCs w:val="28"/>
          <w:lang w:eastAsia="en-US"/>
        </w:rPr>
        <w:t>. Значение указанного</w:t>
      </w:r>
      <w:r w:rsidR="00F4436C" w:rsidRPr="00C5323F">
        <w:rPr>
          <w:rFonts w:eastAsiaTheme="minorHAnsi"/>
          <w:szCs w:val="28"/>
          <w:lang w:eastAsia="en-US"/>
        </w:rPr>
        <w:t xml:space="preserve"> в </w:t>
      </w:r>
      <w:r w:rsidR="00881021" w:rsidRPr="00C5323F">
        <w:rPr>
          <w:rFonts w:eastAsiaTheme="minorHAnsi"/>
          <w:szCs w:val="28"/>
          <w:lang w:eastAsia="en-US"/>
        </w:rPr>
        <w:t>абзаце 2 пункта</w:t>
      </w:r>
      <w:r w:rsidR="00F4436C" w:rsidRPr="00C5323F">
        <w:rPr>
          <w:rFonts w:eastAsiaTheme="minorHAnsi"/>
          <w:szCs w:val="28"/>
          <w:lang w:eastAsia="en-US"/>
        </w:rPr>
        <w:t xml:space="preserve"> </w:t>
      </w:r>
      <w:r w:rsidR="00881021" w:rsidRPr="00C5323F">
        <w:rPr>
          <w:rFonts w:eastAsiaTheme="minorHAnsi"/>
          <w:szCs w:val="28"/>
          <w:lang w:eastAsia="en-US"/>
        </w:rPr>
        <w:t>1 настоящего приложения критерия</w:t>
      </w:r>
      <w:r w:rsidR="007408BA">
        <w:rPr>
          <w:rFonts w:eastAsiaTheme="minorHAnsi"/>
          <w:szCs w:val="28"/>
          <w:lang w:eastAsia="en-US"/>
        </w:rPr>
        <w:t>, а также перечень оснований для применения понижающих коэффициентов</w:t>
      </w:r>
      <w:r w:rsidR="00F4436C" w:rsidRPr="00C5323F">
        <w:rPr>
          <w:rFonts w:eastAsiaTheme="minorHAnsi"/>
          <w:szCs w:val="28"/>
          <w:lang w:eastAsia="en-US"/>
        </w:rPr>
        <w:t xml:space="preserve"> мо</w:t>
      </w:r>
      <w:r w:rsidR="007408BA">
        <w:rPr>
          <w:rFonts w:eastAsiaTheme="minorHAnsi"/>
          <w:szCs w:val="28"/>
          <w:lang w:eastAsia="en-US"/>
        </w:rPr>
        <w:t>гут</w:t>
      </w:r>
      <w:r w:rsidR="00F4436C" w:rsidRPr="00C5323F">
        <w:rPr>
          <w:rFonts w:eastAsiaTheme="minorHAnsi"/>
          <w:szCs w:val="28"/>
          <w:lang w:eastAsia="en-US"/>
        </w:rPr>
        <w:t xml:space="preserve"> быть уточнен</w:t>
      </w:r>
      <w:r w:rsidR="007408BA">
        <w:rPr>
          <w:rFonts w:eastAsiaTheme="minorHAnsi"/>
          <w:szCs w:val="28"/>
          <w:lang w:eastAsia="en-US"/>
        </w:rPr>
        <w:t>ы</w:t>
      </w:r>
      <w:r w:rsidR="00F4436C" w:rsidRPr="00C5323F">
        <w:rPr>
          <w:rFonts w:eastAsiaTheme="minorHAnsi"/>
          <w:szCs w:val="28"/>
          <w:lang w:eastAsia="en-US"/>
        </w:rPr>
        <w:t xml:space="preserve"> на основании соглашения, заключаемого между Правительством Российской Федерации или уполномоченным</w:t>
      </w:r>
      <w:r w:rsidR="00412A5A">
        <w:rPr>
          <w:rFonts w:eastAsiaTheme="minorHAnsi"/>
          <w:szCs w:val="28"/>
          <w:lang w:eastAsia="en-US"/>
        </w:rPr>
        <w:t>и</w:t>
      </w:r>
      <w:r w:rsidR="00F4436C" w:rsidRPr="00C5323F">
        <w:rPr>
          <w:rFonts w:eastAsiaTheme="minorHAnsi"/>
          <w:szCs w:val="28"/>
          <w:lang w:eastAsia="en-US"/>
        </w:rPr>
        <w:t xml:space="preserve"> им федеральным</w:t>
      </w:r>
      <w:r w:rsidR="00412A5A">
        <w:rPr>
          <w:rFonts w:eastAsiaTheme="minorHAnsi"/>
          <w:szCs w:val="28"/>
          <w:lang w:eastAsia="en-US"/>
        </w:rPr>
        <w:t>и органами</w:t>
      </w:r>
      <w:r w:rsidR="00F4436C" w:rsidRPr="00C5323F">
        <w:rPr>
          <w:rFonts w:eastAsiaTheme="minorHAnsi"/>
          <w:szCs w:val="28"/>
          <w:lang w:eastAsia="en-US"/>
        </w:rPr>
        <w:t xml:space="preserve"> исполнительной власти и высшим органом исполнительной власти субъекта Российской Федерации. Указанное в настоящем пункте соглашение должно предусматривать обязательство такого субъект</w:t>
      </w:r>
      <w:r w:rsidR="000A03BB" w:rsidRPr="00C5323F">
        <w:rPr>
          <w:rFonts w:eastAsiaTheme="minorHAnsi"/>
          <w:szCs w:val="28"/>
          <w:lang w:eastAsia="en-US"/>
        </w:rPr>
        <w:t>а</w:t>
      </w:r>
      <w:r w:rsidR="00F4436C" w:rsidRPr="00C5323F">
        <w:rPr>
          <w:rFonts w:eastAsiaTheme="minorHAnsi"/>
          <w:szCs w:val="28"/>
          <w:lang w:eastAsia="en-US"/>
        </w:rPr>
        <w:t xml:space="preserve"> Российской Федерации по завершению строительства проектов строительства, которые не соответствуют указанным в пункте 1 настоящего приложения критериям и по которым на основании такого соглашения застройщикам предоставляется право на привлечение денежных средств участников долевого строительства без использования счетов, предусмотренных статьей 154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года.</w:t>
      </w:r>
    </w:p>
    <w:p w:rsidR="00D908A4" w:rsidRPr="00C5323F" w:rsidRDefault="00D908A4" w:rsidP="00C5323F">
      <w:pPr>
        <w:pStyle w:val="ConsPlusNormal"/>
        <w:spacing w:after="120" w:line="312" w:lineRule="auto"/>
        <w:ind w:firstLine="851"/>
        <w:jc w:val="both"/>
        <w:rPr>
          <w:rFonts w:eastAsiaTheme="minorHAnsi"/>
          <w:szCs w:val="28"/>
          <w:lang w:eastAsia="en-US"/>
        </w:rPr>
      </w:pPr>
    </w:p>
    <w:p w:rsidR="004376BC" w:rsidRPr="00C5323F" w:rsidRDefault="004376BC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FF11ED" w:rsidRPr="00C5323F" w:rsidRDefault="00FF11ED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FF11ED" w:rsidRPr="00C5323F" w:rsidRDefault="00FF11ED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FF11ED" w:rsidRDefault="00FF11ED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7408BA" w:rsidRDefault="007408BA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7408BA" w:rsidRDefault="007408BA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7408BA" w:rsidRDefault="007408BA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P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FF11ED" w:rsidRPr="00C5323F" w:rsidRDefault="00FF11ED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FF11ED" w:rsidRPr="00C5323F" w:rsidRDefault="00FF11ED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AB7692" w:rsidRPr="00C5323F" w:rsidRDefault="00AB7692" w:rsidP="00C5323F">
      <w:pPr>
        <w:pStyle w:val="ConsPlusNormal"/>
        <w:spacing w:after="120" w:line="312" w:lineRule="auto"/>
        <w:ind w:firstLine="851"/>
        <w:jc w:val="right"/>
        <w:rPr>
          <w:b/>
          <w:szCs w:val="28"/>
        </w:rPr>
      </w:pPr>
      <w:bookmarkStart w:id="4" w:name="Par0"/>
      <w:bookmarkEnd w:id="4"/>
      <w:r w:rsidRPr="00C5323F">
        <w:rPr>
          <w:b/>
          <w:szCs w:val="28"/>
        </w:rPr>
        <w:t xml:space="preserve">Приложение </w:t>
      </w:r>
      <w:r w:rsidR="00023DF4" w:rsidRPr="00C5323F">
        <w:rPr>
          <w:b/>
          <w:szCs w:val="28"/>
        </w:rPr>
        <w:t>№</w:t>
      </w:r>
      <w:r w:rsidRPr="00C5323F">
        <w:rPr>
          <w:b/>
          <w:szCs w:val="28"/>
        </w:rPr>
        <w:t>2</w:t>
      </w:r>
    </w:p>
    <w:p w:rsidR="00031E9B" w:rsidRPr="00C5323F" w:rsidRDefault="00031E9B" w:rsidP="00C5323F">
      <w:pPr>
        <w:pStyle w:val="ConsPlusNormal"/>
        <w:spacing w:after="120" w:line="312" w:lineRule="auto"/>
        <w:ind w:firstLine="851"/>
        <w:jc w:val="right"/>
        <w:rPr>
          <w:szCs w:val="28"/>
        </w:rPr>
      </w:pPr>
    </w:p>
    <w:p w:rsidR="00AB7692" w:rsidRPr="00C5323F" w:rsidRDefault="00AB7692" w:rsidP="00C5323F">
      <w:pPr>
        <w:pStyle w:val="ConsPlusNormal"/>
        <w:spacing w:after="120" w:line="312" w:lineRule="auto"/>
        <w:ind w:firstLine="851"/>
        <w:jc w:val="center"/>
        <w:rPr>
          <w:b/>
          <w:szCs w:val="28"/>
        </w:rPr>
      </w:pPr>
      <w:r w:rsidRPr="00C5323F">
        <w:rPr>
          <w:b/>
          <w:szCs w:val="28"/>
        </w:rPr>
        <w:t>Методика определения</w:t>
      </w:r>
      <w:r w:rsidR="00FD20EB" w:rsidRPr="00C5323F">
        <w:rPr>
          <w:b/>
          <w:szCs w:val="28"/>
        </w:rPr>
        <w:br/>
      </w:r>
      <w:r w:rsidRPr="00C5323F">
        <w:rPr>
          <w:b/>
          <w:szCs w:val="28"/>
        </w:rPr>
        <w:t xml:space="preserve"> соответствия </w:t>
      </w:r>
      <w:r w:rsidR="008D2FC2" w:rsidRPr="00C5323F">
        <w:rPr>
          <w:b/>
          <w:szCs w:val="28"/>
        </w:rPr>
        <w:t>проекта строительства</w:t>
      </w:r>
      <w:r w:rsidR="008D2FC2" w:rsidRPr="00C5323F">
        <w:rPr>
          <w:szCs w:val="28"/>
        </w:rPr>
        <w:t xml:space="preserve"> к</w:t>
      </w:r>
      <w:r w:rsidR="008D2FC2" w:rsidRPr="00C5323F">
        <w:rPr>
          <w:b/>
          <w:szCs w:val="28"/>
        </w:rPr>
        <w:t>ритериям,</w:t>
      </w:r>
      <w:r w:rsidR="00FD20EB" w:rsidRPr="00C5323F">
        <w:rPr>
          <w:b/>
          <w:szCs w:val="28"/>
        </w:rPr>
        <w:br/>
      </w:r>
      <w:r w:rsidR="008D2FC2" w:rsidRPr="00C5323F">
        <w:rPr>
          <w:b/>
          <w:szCs w:val="28"/>
        </w:rPr>
        <w:t xml:space="preserve"> при условии соответствия которым застройщику предоставл</w:t>
      </w:r>
      <w:r w:rsidR="004A4070" w:rsidRPr="00C5323F">
        <w:rPr>
          <w:b/>
          <w:szCs w:val="28"/>
        </w:rPr>
        <w:t>яется</w:t>
      </w:r>
      <w:r w:rsidR="008D2FC2" w:rsidRPr="00C5323F">
        <w:rPr>
          <w:b/>
          <w:szCs w:val="28"/>
        </w:rPr>
        <w:t xml:space="preserve">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</w:t>
      </w:r>
      <w:r w:rsidR="00F93939" w:rsidRPr="00C5323F">
        <w:rPr>
          <w:b/>
          <w:szCs w:val="28"/>
        </w:rPr>
        <w:t>«</w:t>
      </w:r>
      <w:r w:rsidR="008D2FC2" w:rsidRPr="00C5323F">
        <w:rPr>
          <w:b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93939" w:rsidRPr="00C5323F">
        <w:rPr>
          <w:b/>
          <w:szCs w:val="28"/>
        </w:rPr>
        <w:t>»</w:t>
      </w:r>
      <w:r w:rsidR="00B435CD" w:rsidRPr="00C5323F">
        <w:rPr>
          <w:b/>
          <w:szCs w:val="28"/>
        </w:rPr>
        <w:t xml:space="preserve"> </w:t>
      </w:r>
    </w:p>
    <w:p w:rsidR="008D2FC2" w:rsidRPr="00C5323F" w:rsidRDefault="008D2FC2" w:rsidP="00C5323F">
      <w:pPr>
        <w:pStyle w:val="ConsPlusNormal"/>
        <w:spacing w:after="120" w:line="312" w:lineRule="auto"/>
        <w:ind w:firstLine="851"/>
        <w:rPr>
          <w:b/>
          <w:szCs w:val="28"/>
        </w:rPr>
      </w:pPr>
    </w:p>
    <w:p w:rsidR="008D2FC2" w:rsidRPr="00C5323F" w:rsidRDefault="008D2FC2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1. Методика определения соответствия проекта строительства критериям, при условии соответствия которым застройщику предоставл</w:t>
      </w:r>
      <w:r w:rsidR="004A4070" w:rsidRPr="00C5323F">
        <w:rPr>
          <w:szCs w:val="28"/>
        </w:rPr>
        <w:t>яется</w:t>
      </w:r>
      <w:r w:rsidRPr="00C5323F">
        <w:rPr>
          <w:szCs w:val="28"/>
        </w:rPr>
        <w:t xml:space="preserve">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</w:t>
      </w:r>
      <w:r w:rsidR="00F93939" w:rsidRPr="00C5323F">
        <w:rPr>
          <w:szCs w:val="28"/>
        </w:rPr>
        <w:t>«</w:t>
      </w:r>
      <w:r w:rsidRPr="00C5323F"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93939" w:rsidRPr="00C5323F">
        <w:rPr>
          <w:szCs w:val="28"/>
        </w:rPr>
        <w:t>»</w:t>
      </w:r>
      <w:r w:rsidR="00FD20EB" w:rsidRPr="00C5323F">
        <w:rPr>
          <w:szCs w:val="28"/>
        </w:rPr>
        <w:t xml:space="preserve"> (далее – Методика)</w:t>
      </w:r>
      <w:r w:rsidRPr="00C5323F">
        <w:rPr>
          <w:szCs w:val="28"/>
        </w:rPr>
        <w:t xml:space="preserve">, устанавливает порядок расчета степени готовности проекта строительства и </w:t>
      </w:r>
      <w:r w:rsidR="00953926" w:rsidRPr="00C5323F">
        <w:rPr>
          <w:szCs w:val="28"/>
        </w:rPr>
        <w:t>определения количества заключенных договоров долевого участия в строительстве.</w:t>
      </w:r>
    </w:p>
    <w:p w:rsidR="008D2FC2" w:rsidRPr="00C5323F" w:rsidRDefault="008D2FC2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 xml:space="preserve">2. </w:t>
      </w:r>
      <w:r w:rsidR="00953926" w:rsidRPr="00C5323F">
        <w:rPr>
          <w:szCs w:val="28"/>
        </w:rPr>
        <w:t xml:space="preserve">Степень готовности проекта строительства рассчитывается </w:t>
      </w:r>
      <w:r w:rsidR="00F4436C" w:rsidRPr="00C5323F">
        <w:rPr>
          <w:szCs w:val="28"/>
        </w:rPr>
        <w:t xml:space="preserve">в процентном соотношении </w:t>
      </w:r>
      <w:r w:rsidR="00953926" w:rsidRPr="00C5323F">
        <w:rPr>
          <w:szCs w:val="28"/>
        </w:rPr>
        <w:t>как среднее арифметическое степени готовности, рассчитанной</w:t>
      </w:r>
      <w:r w:rsidR="00060E4C" w:rsidRPr="00C5323F">
        <w:rPr>
          <w:szCs w:val="28"/>
        </w:rPr>
        <w:t xml:space="preserve"> исходя из </w:t>
      </w:r>
      <w:r w:rsidR="00653DDC" w:rsidRPr="00C5323F">
        <w:rPr>
          <w:szCs w:val="28"/>
        </w:rPr>
        <w:t>размера фактически понесенных затрат на строительство</w:t>
      </w:r>
      <w:r w:rsidR="00060E4C" w:rsidRPr="00C5323F">
        <w:rPr>
          <w:szCs w:val="28"/>
        </w:rPr>
        <w:t>, и степени готовности, рассчитанной в соответствии с готовностью конструктивных элементов проекта строительства</w:t>
      </w:r>
      <w:r w:rsidR="00D54D9D" w:rsidRPr="00C5323F">
        <w:rPr>
          <w:szCs w:val="28"/>
        </w:rPr>
        <w:t xml:space="preserve"> (далее – Степень готовности проекта строительства)</w:t>
      </w:r>
      <w:r w:rsidR="00060E4C" w:rsidRPr="00C5323F">
        <w:rPr>
          <w:szCs w:val="28"/>
        </w:rPr>
        <w:t>.</w:t>
      </w:r>
    </w:p>
    <w:p w:rsidR="00060E4C" w:rsidRPr="00C5323F" w:rsidRDefault="00060E4C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 xml:space="preserve">3. Степень готовности, рассчитанная исходя из </w:t>
      </w:r>
      <w:r w:rsidR="00653DDC" w:rsidRPr="00C5323F">
        <w:rPr>
          <w:szCs w:val="28"/>
        </w:rPr>
        <w:t xml:space="preserve">размера фактически понесенных затрат на строительство </w:t>
      </w:r>
      <w:r w:rsidR="0010438D" w:rsidRPr="00C5323F">
        <w:rPr>
          <w:szCs w:val="28"/>
        </w:rPr>
        <w:t>(далее – Степень</w:t>
      </w:r>
      <w:r w:rsidR="00F4436C" w:rsidRPr="00C5323F">
        <w:rPr>
          <w:szCs w:val="28"/>
          <w:vertAlign w:val="subscript"/>
        </w:rPr>
        <w:t>фз</w:t>
      </w:r>
      <w:r w:rsidR="0010438D" w:rsidRPr="00C5323F">
        <w:rPr>
          <w:szCs w:val="28"/>
        </w:rPr>
        <w:t>)</w:t>
      </w:r>
      <w:r w:rsidRPr="00C5323F">
        <w:rPr>
          <w:szCs w:val="28"/>
        </w:rPr>
        <w:t>, рассчитывается по формуле:</w:t>
      </w:r>
    </w:p>
    <w:p w:rsidR="00060E4C" w:rsidRPr="00C5323F" w:rsidRDefault="00060E4C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060E4C" w:rsidRPr="00C5323F" w:rsidRDefault="00F4436C" w:rsidP="00C5323F">
      <w:pPr>
        <w:pStyle w:val="ConsPlusNormal"/>
        <w:spacing w:after="120" w:line="312" w:lineRule="auto"/>
        <w:ind w:left="565" w:firstLine="851"/>
        <w:jc w:val="both"/>
        <w:rPr>
          <w:szCs w:val="28"/>
        </w:rPr>
      </w:pPr>
      <m:oMath>
        <m:r>
          <w:rPr>
            <w:rFonts w:ascii="Cambria Math" w:hAnsi="Cambria Math"/>
            <w:szCs w:val="28"/>
          </w:rPr>
          <m:t>Степень фз</m:t>
        </m:r>
        <m:r>
          <m:rPr>
            <m:sty m:val="p"/>
          </m:rP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</w:rPr>
              <m:t>100*объем фактически понесенных затрат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</w:rPr>
              <m:t>планируемая стоимость строительства</m:t>
            </m:r>
          </m:den>
        </m:f>
      </m:oMath>
      <w:r w:rsidR="00090133" w:rsidRPr="00C5323F">
        <w:rPr>
          <w:szCs w:val="28"/>
        </w:rPr>
        <w:t xml:space="preserve"> ,</w:t>
      </w:r>
    </w:p>
    <w:p w:rsidR="00953926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323F" w:rsidRPr="00C5323F" w:rsidRDefault="00C5323F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где:</w:t>
      </w: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Степень</w:t>
      </w:r>
      <w:r w:rsidR="00F4436C" w:rsidRPr="00C5323F">
        <w:rPr>
          <w:rFonts w:ascii="Times New Roman" w:hAnsi="Times New Roman" w:cs="Times New Roman"/>
          <w:sz w:val="28"/>
          <w:szCs w:val="28"/>
          <w:vertAlign w:val="subscript"/>
        </w:rPr>
        <w:t>фз</w:t>
      </w:r>
      <w:r w:rsidRPr="00C5323F">
        <w:rPr>
          <w:rFonts w:ascii="Times New Roman" w:hAnsi="Times New Roman" w:cs="Times New Roman"/>
          <w:sz w:val="28"/>
          <w:szCs w:val="28"/>
        </w:rPr>
        <w:t xml:space="preserve"> - степень готовности </w:t>
      </w:r>
      <w:r w:rsidR="009D24D0" w:rsidRPr="00C5323F">
        <w:rPr>
          <w:rFonts w:ascii="Times New Roman" w:hAnsi="Times New Roman" w:cs="Times New Roman"/>
          <w:sz w:val="28"/>
          <w:szCs w:val="28"/>
        </w:rPr>
        <w:t>проекта строительства</w:t>
      </w:r>
      <w:r w:rsidR="00D54D9D" w:rsidRPr="00C5323F">
        <w:rPr>
          <w:rFonts w:ascii="Times New Roman" w:hAnsi="Times New Roman" w:cs="Times New Roman"/>
          <w:sz w:val="28"/>
          <w:szCs w:val="28"/>
        </w:rPr>
        <w:t xml:space="preserve">, рассчитанная исходя из </w:t>
      </w:r>
      <w:r w:rsidR="00152606" w:rsidRPr="00C5323F">
        <w:rPr>
          <w:rFonts w:ascii="Times New Roman" w:hAnsi="Times New Roman" w:cs="Times New Roman"/>
          <w:sz w:val="28"/>
          <w:szCs w:val="28"/>
        </w:rPr>
        <w:t xml:space="preserve">размера фактически понесенных </w:t>
      </w:r>
      <w:r w:rsidR="00FD20EB" w:rsidRPr="00C5323F">
        <w:rPr>
          <w:rFonts w:ascii="Times New Roman" w:hAnsi="Times New Roman" w:cs="Times New Roman"/>
          <w:sz w:val="28"/>
          <w:szCs w:val="28"/>
        </w:rPr>
        <w:t>затрат (</w:t>
      </w:r>
      <w:r w:rsidRPr="00C5323F">
        <w:rPr>
          <w:rFonts w:ascii="Times New Roman" w:hAnsi="Times New Roman" w:cs="Times New Roman"/>
          <w:sz w:val="28"/>
          <w:szCs w:val="28"/>
        </w:rPr>
        <w:t>%);</w:t>
      </w:r>
    </w:p>
    <w:p w:rsidR="00DB7BBA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06BDF" w:rsidRPr="00C5323F">
        <w:rPr>
          <w:rFonts w:ascii="Times New Roman" w:hAnsi="Times New Roman" w:cs="Times New Roman"/>
          <w:sz w:val="28"/>
          <w:szCs w:val="28"/>
        </w:rPr>
        <w:t xml:space="preserve">фактически понесенных затрат </w:t>
      </w:r>
      <w:r w:rsidR="00152606" w:rsidRPr="00C5323F">
        <w:rPr>
          <w:rFonts w:ascii="Times New Roman" w:hAnsi="Times New Roman" w:cs="Times New Roman"/>
          <w:sz w:val="28"/>
          <w:szCs w:val="28"/>
        </w:rPr>
        <w:t>–</w:t>
      </w:r>
      <w:r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152606" w:rsidRPr="00C5323F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C5323F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52606" w:rsidRPr="00C5323F">
        <w:rPr>
          <w:rFonts w:ascii="Times New Roman" w:hAnsi="Times New Roman" w:cs="Times New Roman"/>
          <w:sz w:val="28"/>
          <w:szCs w:val="28"/>
        </w:rPr>
        <w:t>понесенных затрат</w:t>
      </w:r>
      <w:r w:rsidR="00906BDF" w:rsidRPr="00C5323F">
        <w:rPr>
          <w:rFonts w:ascii="Times New Roman" w:hAnsi="Times New Roman" w:cs="Times New Roman"/>
          <w:sz w:val="28"/>
          <w:szCs w:val="28"/>
        </w:rPr>
        <w:t>, связанных со строительством</w:t>
      </w:r>
      <w:r w:rsidR="00B5358B" w:rsidRPr="00C5323F">
        <w:rPr>
          <w:rFonts w:ascii="Times New Roman" w:hAnsi="Times New Roman" w:cs="Times New Roman"/>
          <w:sz w:val="28"/>
          <w:szCs w:val="28"/>
        </w:rPr>
        <w:t xml:space="preserve"> (руб.)</w:t>
      </w:r>
      <w:r w:rsidR="005C0CFB" w:rsidRPr="00C5323F">
        <w:rPr>
          <w:rFonts w:ascii="Times New Roman" w:hAnsi="Times New Roman" w:cs="Times New Roman"/>
          <w:sz w:val="28"/>
          <w:szCs w:val="28"/>
        </w:rPr>
        <w:t>, котор</w:t>
      </w:r>
      <w:r w:rsidR="00906BDF" w:rsidRPr="00C5323F">
        <w:rPr>
          <w:rFonts w:ascii="Times New Roman" w:hAnsi="Times New Roman" w:cs="Times New Roman"/>
          <w:sz w:val="28"/>
          <w:szCs w:val="28"/>
        </w:rPr>
        <w:t>ый</w:t>
      </w:r>
      <w:r w:rsidR="005C0CFB" w:rsidRPr="00C5323F">
        <w:rPr>
          <w:rFonts w:ascii="Times New Roman" w:hAnsi="Times New Roman" w:cs="Times New Roman"/>
          <w:sz w:val="28"/>
          <w:szCs w:val="28"/>
        </w:rPr>
        <w:t xml:space="preserve"> включает в себя затраты, понесенные застройщиком в связи со строительством объектов недвижимости в соответствии со статьей 18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B7BBA" w:rsidRPr="00C5323F">
        <w:rPr>
          <w:rFonts w:ascii="Times New Roman" w:hAnsi="Times New Roman" w:cs="Times New Roman"/>
          <w:sz w:val="28"/>
          <w:szCs w:val="28"/>
        </w:rPr>
        <w:t xml:space="preserve"> (с учетом особенностей, указанных в </w:t>
      </w:r>
      <w:hyperlink r:id="rId8" w:history="1">
        <w:r w:rsidR="00DB7BBA" w:rsidRPr="00C5323F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="004220B4" w:rsidRPr="00C5323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D20EB" w:rsidRPr="00C5323F">
        <w:rPr>
          <w:rFonts w:ascii="Times New Roman" w:hAnsi="Times New Roman" w:cs="Times New Roman"/>
          <w:sz w:val="28"/>
          <w:szCs w:val="28"/>
        </w:rPr>
        <w:t xml:space="preserve">1 </w:t>
      </w:r>
      <w:r w:rsidR="007446A9" w:rsidRPr="00C5323F">
        <w:rPr>
          <w:rFonts w:ascii="Times New Roman" w:hAnsi="Times New Roman" w:cs="Times New Roman"/>
          <w:sz w:val="28"/>
          <w:szCs w:val="28"/>
        </w:rPr>
        <w:t xml:space="preserve">июля </w:t>
      </w:r>
      <w:r w:rsidR="00DB7BBA" w:rsidRPr="00C5323F">
        <w:rPr>
          <w:rFonts w:ascii="Times New Roman" w:hAnsi="Times New Roman" w:cs="Times New Roman"/>
          <w:sz w:val="28"/>
          <w:szCs w:val="28"/>
        </w:rPr>
        <w:t>2018 № 175-ФЗ для застройщиков, получивших разрешение на строительство до 1</w:t>
      </w:r>
      <w:r w:rsidR="007446A9" w:rsidRPr="00C5323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B7BBA" w:rsidRPr="00C5323F">
        <w:rPr>
          <w:rFonts w:ascii="Times New Roman" w:hAnsi="Times New Roman" w:cs="Times New Roman"/>
          <w:sz w:val="28"/>
          <w:szCs w:val="28"/>
        </w:rPr>
        <w:t>2018</w:t>
      </w:r>
      <w:r w:rsidR="00D908A4"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7446A9" w:rsidRPr="00C5323F">
        <w:rPr>
          <w:rFonts w:ascii="Times New Roman" w:hAnsi="Times New Roman" w:cs="Times New Roman"/>
          <w:sz w:val="28"/>
          <w:szCs w:val="28"/>
        </w:rPr>
        <w:t>г.</w:t>
      </w:r>
      <w:r w:rsidR="00DB7BBA" w:rsidRPr="00C5323F">
        <w:rPr>
          <w:rFonts w:ascii="Times New Roman" w:hAnsi="Times New Roman" w:cs="Times New Roman"/>
          <w:sz w:val="28"/>
          <w:szCs w:val="28"/>
        </w:rPr>
        <w:t>).</w:t>
      </w:r>
      <w:r w:rsidR="00152606" w:rsidRPr="00C53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26" w:rsidRPr="00C5323F" w:rsidRDefault="00BA2CBA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Понесенные затраты подтверждаются </w:t>
      </w:r>
      <w:r w:rsidR="002A2878" w:rsidRPr="00C5323F">
        <w:rPr>
          <w:rFonts w:ascii="Times New Roman" w:hAnsi="Times New Roman" w:cs="Times New Roman"/>
          <w:sz w:val="28"/>
          <w:szCs w:val="28"/>
        </w:rPr>
        <w:t>данными регистров бухгалтерского учета застройщика</w:t>
      </w:r>
      <w:r w:rsidR="00DC376E" w:rsidRPr="00C5323F">
        <w:rPr>
          <w:rFonts w:ascii="Times New Roman" w:hAnsi="Times New Roman" w:cs="Times New Roman"/>
          <w:sz w:val="28"/>
          <w:szCs w:val="28"/>
        </w:rPr>
        <w:t>,</w:t>
      </w:r>
      <w:r w:rsidR="00DC7D2F" w:rsidRPr="00C5323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C5323F">
        <w:rPr>
          <w:rFonts w:ascii="Times New Roman" w:hAnsi="Times New Roman" w:cs="Times New Roman"/>
          <w:sz w:val="28"/>
          <w:szCs w:val="28"/>
        </w:rPr>
        <w:t>документами, указанными в пункте 1 статьи. 18.2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953926" w:rsidRPr="00C5323F" w:rsidRDefault="00616CAF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Планируемая с</w:t>
      </w:r>
      <w:r w:rsidR="00953926" w:rsidRPr="00C5323F">
        <w:rPr>
          <w:rFonts w:ascii="Times New Roman" w:hAnsi="Times New Roman" w:cs="Times New Roman"/>
          <w:sz w:val="28"/>
          <w:szCs w:val="28"/>
        </w:rPr>
        <w:t xml:space="preserve">тоимость строительства </w:t>
      </w:r>
      <w:r w:rsidR="00CA7933" w:rsidRPr="00C5323F">
        <w:rPr>
          <w:rFonts w:ascii="Times New Roman" w:hAnsi="Times New Roman" w:cs="Times New Roman"/>
          <w:sz w:val="28"/>
          <w:szCs w:val="28"/>
        </w:rPr>
        <w:t>–</w:t>
      </w:r>
      <w:r w:rsidR="00953926"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CA7933" w:rsidRPr="00C5323F">
        <w:rPr>
          <w:rFonts w:ascii="Times New Roman" w:hAnsi="Times New Roman" w:cs="Times New Roman"/>
          <w:sz w:val="28"/>
          <w:szCs w:val="28"/>
        </w:rPr>
        <w:t xml:space="preserve">планируемая стоимость строительства (создания) многоквартирных домов и (или) иных объектов недвижимости, указанная в проектной декларации </w:t>
      </w:r>
      <w:r w:rsidR="00953926" w:rsidRPr="00C5323F">
        <w:rPr>
          <w:rFonts w:ascii="Times New Roman" w:hAnsi="Times New Roman" w:cs="Times New Roman"/>
          <w:sz w:val="28"/>
          <w:szCs w:val="28"/>
        </w:rPr>
        <w:t>(руб.);</w:t>
      </w:r>
    </w:p>
    <w:p w:rsidR="009D24D0" w:rsidRPr="00C5323F" w:rsidRDefault="00CA7933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4</w:t>
      </w:r>
      <w:r w:rsidR="00953926" w:rsidRPr="00C5323F">
        <w:rPr>
          <w:rFonts w:ascii="Times New Roman" w:hAnsi="Times New Roman" w:cs="Times New Roman"/>
          <w:sz w:val="28"/>
          <w:szCs w:val="28"/>
        </w:rPr>
        <w:t xml:space="preserve">. </w:t>
      </w:r>
      <w:r w:rsidRPr="00C5323F">
        <w:rPr>
          <w:rFonts w:ascii="Times New Roman" w:hAnsi="Times New Roman" w:cs="Times New Roman"/>
          <w:sz w:val="28"/>
          <w:szCs w:val="28"/>
        </w:rPr>
        <w:t xml:space="preserve">Степень готовности, рассчитанная </w:t>
      </w:r>
      <w:r w:rsidR="00953926" w:rsidRPr="00C5323F">
        <w:rPr>
          <w:rFonts w:ascii="Times New Roman" w:hAnsi="Times New Roman" w:cs="Times New Roman"/>
          <w:sz w:val="28"/>
          <w:szCs w:val="28"/>
        </w:rPr>
        <w:t>в соответствии с готовностью конструктивных элементов объекта</w:t>
      </w:r>
      <w:r w:rsidR="0010438D" w:rsidRPr="00C5323F">
        <w:rPr>
          <w:rFonts w:ascii="Times New Roman" w:hAnsi="Times New Roman" w:cs="Times New Roman"/>
          <w:sz w:val="28"/>
          <w:szCs w:val="28"/>
        </w:rPr>
        <w:t xml:space="preserve"> (далее – Степень</w:t>
      </w:r>
      <w:r w:rsidR="00725FB5" w:rsidRPr="00C5323F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="0010438D" w:rsidRPr="00C5323F">
        <w:rPr>
          <w:rFonts w:ascii="Times New Roman" w:hAnsi="Times New Roman" w:cs="Times New Roman"/>
          <w:sz w:val="28"/>
          <w:szCs w:val="28"/>
        </w:rPr>
        <w:t>)</w:t>
      </w:r>
      <w:r w:rsidRPr="00C5323F">
        <w:rPr>
          <w:rFonts w:ascii="Times New Roman" w:hAnsi="Times New Roman" w:cs="Times New Roman"/>
          <w:sz w:val="28"/>
          <w:szCs w:val="28"/>
        </w:rPr>
        <w:t>, рассчитывается формуле</w:t>
      </w:r>
      <w:r w:rsidR="00953926" w:rsidRPr="00C5323F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D24D0" w:rsidRPr="00C5323F" w:rsidRDefault="009D24D0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933" w:rsidRPr="00C5323F" w:rsidRDefault="004A44DE" w:rsidP="00C5323F">
      <w:pPr>
        <w:autoSpaceDE w:val="0"/>
        <w:autoSpaceDN w:val="0"/>
        <w:adjustRightInd w:val="0"/>
        <w:spacing w:after="120" w:line="312" w:lineRule="auto"/>
        <w:ind w:left="1273" w:firstLine="851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Степень кэ=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Вес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</m:oMath>
      </m:oMathPara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где:</w:t>
      </w: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Степень</w:t>
      </w:r>
      <w:r w:rsidR="00725FB5" w:rsidRPr="00C5323F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Pr="00C5323F">
        <w:rPr>
          <w:rFonts w:ascii="Times New Roman" w:hAnsi="Times New Roman" w:cs="Times New Roman"/>
          <w:sz w:val="28"/>
          <w:szCs w:val="28"/>
        </w:rPr>
        <w:t xml:space="preserve">- степень готовности </w:t>
      </w:r>
      <w:r w:rsidR="009D24D0" w:rsidRPr="00C5323F">
        <w:rPr>
          <w:rFonts w:ascii="Times New Roman" w:hAnsi="Times New Roman" w:cs="Times New Roman"/>
          <w:sz w:val="28"/>
          <w:szCs w:val="28"/>
        </w:rPr>
        <w:t>проекта строительства</w:t>
      </w:r>
      <w:r w:rsidR="00D54D9D" w:rsidRPr="00C5323F">
        <w:rPr>
          <w:rFonts w:ascii="Times New Roman" w:hAnsi="Times New Roman" w:cs="Times New Roman"/>
          <w:sz w:val="28"/>
          <w:szCs w:val="28"/>
        </w:rPr>
        <w:t>, рассчитанная в соответствии с готовностью конструктивных элементов объекта</w:t>
      </w:r>
      <w:r w:rsidRPr="00C5323F">
        <w:rPr>
          <w:rFonts w:ascii="Times New Roman" w:hAnsi="Times New Roman" w:cs="Times New Roman"/>
          <w:sz w:val="28"/>
          <w:szCs w:val="28"/>
        </w:rPr>
        <w:t xml:space="preserve"> (%);</w:t>
      </w: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i - номер конструктивного элемента по порядку;</w:t>
      </w: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n - общее количество конструктивных элементов в объекте;</w:t>
      </w: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Вес</w:t>
      </w:r>
      <w:r w:rsidRPr="00C532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5323F">
        <w:rPr>
          <w:rFonts w:ascii="Times New Roman" w:hAnsi="Times New Roman" w:cs="Times New Roman"/>
          <w:sz w:val="28"/>
          <w:szCs w:val="28"/>
        </w:rPr>
        <w:t xml:space="preserve"> - значение удельного веса i-ого конструктивного элемента в объекте (%);</w:t>
      </w: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C</w:t>
      </w:r>
      <w:r w:rsidRPr="00C5323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5323F">
        <w:rPr>
          <w:rFonts w:ascii="Times New Roman" w:hAnsi="Times New Roman" w:cs="Times New Roman"/>
          <w:sz w:val="28"/>
          <w:szCs w:val="28"/>
        </w:rPr>
        <w:t xml:space="preserve"> - доля построенной части i-ого конструктивного элемента (%).</w:t>
      </w:r>
    </w:p>
    <w:p w:rsidR="005D18B3" w:rsidRPr="00C5323F" w:rsidRDefault="009D24D0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Д</w:t>
      </w:r>
      <w:r w:rsidR="00953926" w:rsidRPr="00C5323F">
        <w:rPr>
          <w:rFonts w:ascii="Times New Roman" w:hAnsi="Times New Roman" w:cs="Times New Roman"/>
          <w:sz w:val="28"/>
          <w:szCs w:val="28"/>
        </w:rPr>
        <w:t xml:space="preserve">ля расчета </w:t>
      </w:r>
      <w:r w:rsidR="005D18B3" w:rsidRPr="00C5323F">
        <w:rPr>
          <w:rFonts w:ascii="Times New Roman" w:hAnsi="Times New Roman" w:cs="Times New Roman"/>
          <w:sz w:val="28"/>
          <w:szCs w:val="28"/>
        </w:rPr>
        <w:t>Степени</w:t>
      </w:r>
      <w:r w:rsidR="005D18B3" w:rsidRPr="00C5323F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="005D18B3" w:rsidRPr="00C5323F" w:rsidDel="005D18B3">
        <w:rPr>
          <w:rFonts w:ascii="Times New Roman" w:hAnsi="Times New Roman" w:cs="Times New Roman"/>
          <w:sz w:val="28"/>
          <w:szCs w:val="28"/>
        </w:rPr>
        <w:t xml:space="preserve"> </w:t>
      </w:r>
      <w:r w:rsidR="00953926" w:rsidRPr="00C5323F">
        <w:rPr>
          <w:rFonts w:ascii="Times New Roman" w:hAnsi="Times New Roman" w:cs="Times New Roman"/>
          <w:sz w:val="28"/>
          <w:szCs w:val="28"/>
        </w:rPr>
        <w:t>используется следующий перечень конструктивных элементов:</w:t>
      </w:r>
    </w:p>
    <w:p w:rsidR="005D18B3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D70350" w:rsidRPr="00C5323F">
        <w:rPr>
          <w:rFonts w:ascii="Times New Roman" w:hAnsi="Times New Roman" w:cs="Times New Roman"/>
          <w:sz w:val="28"/>
          <w:szCs w:val="28"/>
        </w:rPr>
        <w:t xml:space="preserve">конструкции нулевого цикла (а также </w:t>
      </w:r>
      <w:r w:rsidR="000E3834" w:rsidRPr="00C5323F">
        <w:rPr>
          <w:rFonts w:ascii="Times New Roman" w:hAnsi="Times New Roman" w:cs="Times New Roman"/>
          <w:sz w:val="28"/>
          <w:szCs w:val="28"/>
        </w:rPr>
        <w:t>подземные этажи при их наличии)</w:t>
      </w:r>
      <w:r w:rsidRPr="00C5323F">
        <w:rPr>
          <w:rFonts w:ascii="Times New Roman" w:hAnsi="Times New Roman" w:cs="Times New Roman"/>
          <w:sz w:val="28"/>
          <w:szCs w:val="28"/>
        </w:rPr>
        <w:t>,</w:t>
      </w:r>
    </w:p>
    <w:p w:rsidR="005D18B3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0E3834" w:rsidRPr="00C5323F">
        <w:rPr>
          <w:rFonts w:ascii="Times New Roman" w:hAnsi="Times New Roman" w:cs="Times New Roman"/>
          <w:sz w:val="28"/>
          <w:szCs w:val="28"/>
        </w:rPr>
        <w:t>конструкции надземной части здания,</w:t>
      </w:r>
    </w:p>
    <w:p w:rsidR="005D18B3" w:rsidRPr="00C5323F" w:rsidRDefault="000E3834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ограждающие конструкции здания,</w:t>
      </w:r>
    </w:p>
    <w:p w:rsidR="005D18B3" w:rsidRPr="00C5323F" w:rsidRDefault="000E3834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внутренние инженерные системы и оборудование,</w:t>
      </w:r>
    </w:p>
    <w:p w:rsidR="005D18B3" w:rsidRPr="00C5323F" w:rsidRDefault="000E3834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внутренние отделочные работы</w:t>
      </w:r>
      <w:r w:rsidR="00953926" w:rsidRPr="00C5323F">
        <w:rPr>
          <w:rFonts w:ascii="Times New Roman" w:hAnsi="Times New Roman" w:cs="Times New Roman"/>
          <w:sz w:val="28"/>
          <w:szCs w:val="28"/>
        </w:rPr>
        <w:t>,</w:t>
      </w:r>
    </w:p>
    <w:p w:rsidR="00B45B89" w:rsidRPr="00C5323F" w:rsidRDefault="00B45B89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магистральные, площадные сети,</w:t>
      </w:r>
    </w:p>
    <w:p w:rsidR="00B45B89" w:rsidRPr="00C5323F" w:rsidRDefault="00B45B89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внутренние перегородки и стены,</w:t>
      </w:r>
    </w:p>
    <w:p w:rsidR="00953926" w:rsidRPr="00C5323F" w:rsidRDefault="00953926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 xml:space="preserve"> прочие работы.</w:t>
      </w:r>
    </w:p>
    <w:p w:rsidR="00F92C2D" w:rsidRPr="00C5323F" w:rsidRDefault="00887FF1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5. Е</w:t>
      </w:r>
      <w:r w:rsidR="004220B4" w:rsidRPr="00C5323F">
        <w:rPr>
          <w:rFonts w:ascii="Times New Roman" w:hAnsi="Times New Roman" w:cs="Times New Roman"/>
          <w:sz w:val="28"/>
          <w:szCs w:val="28"/>
        </w:rPr>
        <w:t>сли</w:t>
      </w:r>
      <w:r w:rsidRPr="00C5323F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выдано на осуществление этапов строительства, Степень готовности проекта строительства </w:t>
      </w:r>
      <w:r w:rsidR="00BC1096" w:rsidRPr="00C5323F">
        <w:rPr>
          <w:rFonts w:ascii="Times New Roman" w:hAnsi="Times New Roman" w:cs="Times New Roman"/>
          <w:sz w:val="28"/>
          <w:szCs w:val="28"/>
        </w:rPr>
        <w:t xml:space="preserve">может быть рассчитана по выбору застройщика </w:t>
      </w:r>
      <w:r w:rsidR="00F3021B" w:rsidRPr="00C5323F">
        <w:rPr>
          <w:rFonts w:ascii="Times New Roman" w:hAnsi="Times New Roman" w:cs="Times New Roman"/>
          <w:sz w:val="28"/>
          <w:szCs w:val="28"/>
        </w:rPr>
        <w:t>суммарно по этапам,</w:t>
      </w:r>
      <w:r w:rsidR="003E614C"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BC1096" w:rsidRPr="00C5323F">
        <w:rPr>
          <w:rFonts w:ascii="Times New Roman" w:hAnsi="Times New Roman" w:cs="Times New Roman"/>
          <w:sz w:val="28"/>
          <w:szCs w:val="28"/>
        </w:rPr>
        <w:t>если в отношении объектов капитального строительства, поименованных в каждом из этапов,</w:t>
      </w:r>
      <w:r w:rsidR="00277D2A" w:rsidRPr="00C5323F">
        <w:rPr>
          <w:rFonts w:ascii="Times New Roman" w:hAnsi="Times New Roman" w:cs="Times New Roman"/>
          <w:sz w:val="28"/>
          <w:szCs w:val="28"/>
        </w:rPr>
        <w:t xml:space="preserve"> принимаемых к расчету, </w:t>
      </w:r>
      <w:r w:rsidR="00BC1096" w:rsidRPr="00C5323F">
        <w:rPr>
          <w:rFonts w:ascii="Times New Roman" w:hAnsi="Times New Roman" w:cs="Times New Roman"/>
          <w:sz w:val="28"/>
          <w:szCs w:val="28"/>
        </w:rPr>
        <w:t>действует хотя бы один договор участия в долевом строительстве, либо по</w:t>
      </w:r>
      <w:r w:rsidR="00F92C2D" w:rsidRPr="00C5323F">
        <w:rPr>
          <w:rFonts w:ascii="Times New Roman" w:hAnsi="Times New Roman" w:cs="Times New Roman"/>
          <w:sz w:val="28"/>
          <w:szCs w:val="28"/>
        </w:rPr>
        <w:t xml:space="preserve"> проекту строительства в целом.</w:t>
      </w:r>
    </w:p>
    <w:p w:rsidR="009932EF" w:rsidRPr="009932EF" w:rsidRDefault="00BC1096" w:rsidP="009D6C1B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При этом</w:t>
      </w:r>
      <w:r w:rsidR="00F92C2D" w:rsidRPr="00C5323F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156F9F" w:rsidRPr="00C5323F">
        <w:rPr>
          <w:rFonts w:ascii="Times New Roman" w:hAnsi="Times New Roman" w:cs="Times New Roman"/>
          <w:sz w:val="28"/>
          <w:szCs w:val="28"/>
        </w:rPr>
        <w:t>расчёта</w:t>
      </w:r>
      <w:r w:rsidR="00F92C2D" w:rsidRPr="00C5323F">
        <w:rPr>
          <w:sz w:val="28"/>
          <w:szCs w:val="28"/>
        </w:rPr>
        <w:t xml:space="preserve"> </w:t>
      </w:r>
      <w:r w:rsidR="00156F9F" w:rsidRPr="00C5323F">
        <w:rPr>
          <w:rFonts w:ascii="Times New Roman" w:hAnsi="Times New Roman" w:cs="Times New Roman"/>
          <w:sz w:val="28"/>
          <w:szCs w:val="28"/>
        </w:rPr>
        <w:t>Степени</w:t>
      </w:r>
      <w:r w:rsidR="00F92C2D" w:rsidRPr="00C5323F">
        <w:rPr>
          <w:rFonts w:ascii="Times New Roman" w:hAnsi="Times New Roman" w:cs="Times New Roman"/>
          <w:sz w:val="28"/>
          <w:szCs w:val="28"/>
        </w:rPr>
        <w:t xml:space="preserve"> готовности проекта строительства по проекту строительства в целом, застройщику </w:t>
      </w:r>
      <w:r w:rsidR="00156F9F" w:rsidRPr="00C5323F">
        <w:rPr>
          <w:rFonts w:ascii="Times New Roman" w:hAnsi="Times New Roman" w:cs="Times New Roman"/>
          <w:sz w:val="28"/>
          <w:szCs w:val="28"/>
        </w:rPr>
        <w:t>предоставляется</w:t>
      </w:r>
      <w:r w:rsidR="00F92C2D" w:rsidRPr="00C5323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56F9F" w:rsidRPr="00C5323F">
        <w:rPr>
          <w:rFonts w:ascii="Times New Roman" w:hAnsi="Times New Roman" w:cs="Times New Roman"/>
          <w:sz w:val="28"/>
          <w:szCs w:val="28"/>
        </w:rPr>
        <w:t xml:space="preserve"> привлечения средств участников долевого строительства без использования счетов эскроу по договорам участия в долевом строительстве, представленным на государственную регистрацию после 1 июля 2019 года</w:t>
      </w:r>
      <w:r w:rsidR="00710D93" w:rsidRPr="00C5323F">
        <w:rPr>
          <w:rFonts w:ascii="Times New Roman" w:hAnsi="Times New Roman" w:cs="Times New Roman"/>
          <w:sz w:val="28"/>
          <w:szCs w:val="28"/>
        </w:rPr>
        <w:t>, в отношении проекта строительства в целом.</w:t>
      </w:r>
    </w:p>
    <w:p w:rsidR="00F4436C" w:rsidRPr="00C5323F" w:rsidRDefault="00887FF1" w:rsidP="00C5323F">
      <w:pPr>
        <w:autoSpaceDE w:val="0"/>
        <w:autoSpaceDN w:val="0"/>
        <w:adjustRightInd w:val="0"/>
        <w:spacing w:after="12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Fonts w:ascii="Times New Roman" w:hAnsi="Times New Roman" w:cs="Times New Roman"/>
          <w:sz w:val="28"/>
          <w:szCs w:val="28"/>
        </w:rPr>
        <w:t>6</w:t>
      </w:r>
      <w:r w:rsidR="00F4436C" w:rsidRPr="00C5323F">
        <w:rPr>
          <w:rFonts w:ascii="Times New Roman" w:hAnsi="Times New Roman" w:cs="Times New Roman"/>
          <w:sz w:val="28"/>
          <w:szCs w:val="28"/>
        </w:rPr>
        <w:t xml:space="preserve">. </w:t>
      </w:r>
      <w:r w:rsidR="00CD2D77" w:rsidRPr="00C5323F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D18B3" w:rsidRPr="00C5323F">
        <w:rPr>
          <w:rFonts w:ascii="Times New Roman" w:hAnsi="Times New Roman" w:cs="Times New Roman"/>
          <w:sz w:val="28"/>
          <w:szCs w:val="28"/>
        </w:rPr>
        <w:t>Степени</w:t>
      </w:r>
      <w:r w:rsidR="005D18B3" w:rsidRPr="00C5323F">
        <w:rPr>
          <w:rFonts w:ascii="Times New Roman" w:hAnsi="Times New Roman" w:cs="Times New Roman"/>
          <w:sz w:val="28"/>
          <w:szCs w:val="28"/>
          <w:vertAlign w:val="subscript"/>
        </w:rPr>
        <w:t>кэ</w:t>
      </w:r>
      <w:r w:rsidR="005D18B3" w:rsidRPr="00C5323F" w:rsidDel="005D18B3">
        <w:rPr>
          <w:rFonts w:ascii="Times New Roman" w:hAnsi="Times New Roman" w:cs="Times New Roman"/>
          <w:sz w:val="28"/>
          <w:szCs w:val="28"/>
        </w:rPr>
        <w:t xml:space="preserve"> </w:t>
      </w:r>
      <w:r w:rsidR="00CD2D77" w:rsidRPr="00C5323F">
        <w:rPr>
          <w:rFonts w:ascii="Times New Roman" w:hAnsi="Times New Roman" w:cs="Times New Roman"/>
          <w:sz w:val="28"/>
          <w:szCs w:val="28"/>
        </w:rPr>
        <w:t>осуществляется застройщиком</w:t>
      </w:r>
      <w:r w:rsidR="005D18B3" w:rsidRPr="00C5323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D2D77"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F4436C" w:rsidRPr="00C5323F">
        <w:rPr>
          <w:rFonts w:ascii="Times New Roman" w:hAnsi="Times New Roman" w:cs="Times New Roman"/>
          <w:sz w:val="28"/>
          <w:szCs w:val="28"/>
        </w:rPr>
        <w:t xml:space="preserve">и удостоверяется </w:t>
      </w:r>
      <w:r w:rsidR="00B00514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 субъекта Российской Федерации.</w:t>
      </w:r>
    </w:p>
    <w:p w:rsidR="00197235" w:rsidRPr="00C5323F" w:rsidRDefault="00682B60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7</w:t>
      </w:r>
      <w:r w:rsidR="00197235" w:rsidRPr="00C5323F">
        <w:rPr>
          <w:szCs w:val="28"/>
        </w:rPr>
        <w:t>. В целях расчета степени готовности проекта строительства составляется декларация о</w:t>
      </w:r>
      <w:r w:rsidR="0011166E" w:rsidRPr="00C5323F">
        <w:rPr>
          <w:szCs w:val="28"/>
        </w:rPr>
        <w:t xml:space="preserve"> готовности</w:t>
      </w:r>
      <w:r w:rsidR="00197235" w:rsidRPr="00C5323F">
        <w:rPr>
          <w:szCs w:val="28"/>
        </w:rPr>
        <w:t xml:space="preserve"> </w:t>
      </w:r>
      <w:r w:rsidR="00E1047B" w:rsidRPr="00C5323F">
        <w:rPr>
          <w:szCs w:val="28"/>
        </w:rPr>
        <w:t xml:space="preserve">проекта строительства </w:t>
      </w:r>
      <w:r w:rsidR="0011166E" w:rsidRPr="00C5323F">
        <w:rPr>
          <w:szCs w:val="28"/>
        </w:rPr>
        <w:t>(далее – декларация)</w:t>
      </w:r>
      <w:r w:rsidR="00197235" w:rsidRPr="00C5323F">
        <w:rPr>
          <w:szCs w:val="28"/>
        </w:rPr>
        <w:t>, форма и состав содержащихся сведений в которой устан</w:t>
      </w:r>
      <w:r w:rsidR="0011166E" w:rsidRPr="00C5323F">
        <w:rPr>
          <w:szCs w:val="28"/>
        </w:rPr>
        <w:t xml:space="preserve">авливаются </w:t>
      </w:r>
      <w:r w:rsidR="00197235" w:rsidRPr="00C5323F">
        <w:rPr>
          <w:szCs w:val="28"/>
        </w:rPr>
        <w:t xml:space="preserve">федеральным органом исполнительной власти, </w:t>
      </w:r>
      <w:r w:rsidR="00E1047B" w:rsidRPr="00C5323F">
        <w:rPr>
          <w:szCs w:val="28"/>
        </w:rPr>
        <w:t>осуществляющим функции по выработке и реализации государственной политики и нормативно-правовому регулированию в сфере долевого строительства многоквартирных домов и (или) иных объектов недвижимости</w:t>
      </w:r>
      <w:r w:rsidR="00301BBB" w:rsidRPr="00C5323F">
        <w:rPr>
          <w:szCs w:val="28"/>
        </w:rPr>
        <w:t xml:space="preserve"> (далее – уполномоченный орган)</w:t>
      </w:r>
      <w:r w:rsidR="00E1047B" w:rsidRPr="00C5323F">
        <w:rPr>
          <w:szCs w:val="28"/>
        </w:rPr>
        <w:t>.</w:t>
      </w:r>
    </w:p>
    <w:p w:rsidR="007C4568" w:rsidRPr="00C5323F" w:rsidRDefault="007C4568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8</w:t>
      </w:r>
      <w:r w:rsidR="00332BBF" w:rsidRPr="00C5323F">
        <w:rPr>
          <w:szCs w:val="28"/>
        </w:rPr>
        <w:t xml:space="preserve">. </w:t>
      </w:r>
      <w:r w:rsidRPr="00C5323F">
        <w:rPr>
          <w:szCs w:val="28"/>
        </w:rPr>
        <w:t>Оценка количества заключенных договоров долевого участия производится на основании данных федерального органа исполнительной власти (его территориальных органов), осуществляющих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путем сопоставления с данными проектной декларации проекта строительства.</w:t>
      </w:r>
    </w:p>
    <w:p w:rsidR="003A2F63" w:rsidRPr="00C5323F" w:rsidRDefault="00332BB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9</w:t>
      </w:r>
      <w:r w:rsidR="003A2F63" w:rsidRPr="00C5323F">
        <w:rPr>
          <w:szCs w:val="28"/>
        </w:rPr>
        <w:t xml:space="preserve">. </w:t>
      </w:r>
      <w:r w:rsidR="00AD243D" w:rsidRPr="00C5323F">
        <w:rPr>
          <w:szCs w:val="28"/>
        </w:rPr>
        <w:t xml:space="preserve">Подписанная застройщиком </w:t>
      </w:r>
      <w:r w:rsidR="0011166E" w:rsidRPr="00C5323F">
        <w:rPr>
          <w:szCs w:val="28"/>
        </w:rPr>
        <w:t>декларация</w:t>
      </w:r>
      <w:r w:rsidR="00AD243D" w:rsidRPr="00C5323F">
        <w:rPr>
          <w:szCs w:val="28"/>
        </w:rPr>
        <w:t xml:space="preserve"> с приложением д</w:t>
      </w:r>
      <w:r w:rsidR="003A2F63" w:rsidRPr="00C5323F">
        <w:rPr>
          <w:szCs w:val="28"/>
        </w:rPr>
        <w:t>окумент</w:t>
      </w:r>
      <w:r w:rsidR="00AD243D" w:rsidRPr="00C5323F">
        <w:rPr>
          <w:szCs w:val="28"/>
        </w:rPr>
        <w:t>ов</w:t>
      </w:r>
      <w:r w:rsidR="003A2F63" w:rsidRPr="00C5323F">
        <w:rPr>
          <w:szCs w:val="28"/>
        </w:rPr>
        <w:t>, подтверждающи</w:t>
      </w:r>
      <w:r w:rsidR="00AD243D" w:rsidRPr="00C5323F">
        <w:rPr>
          <w:szCs w:val="28"/>
        </w:rPr>
        <w:t>х</w:t>
      </w:r>
      <w:r w:rsidR="003A2F63" w:rsidRPr="00C5323F">
        <w:rPr>
          <w:szCs w:val="28"/>
        </w:rPr>
        <w:t xml:space="preserve"> соответствие проекта строительства критериям, при условии соответствия которым застройщику предоставл</w:t>
      </w:r>
      <w:r w:rsidR="0011166E" w:rsidRPr="00C5323F">
        <w:rPr>
          <w:szCs w:val="28"/>
        </w:rPr>
        <w:t>яется</w:t>
      </w:r>
      <w:r w:rsidR="003A2F63" w:rsidRPr="00C5323F">
        <w:rPr>
          <w:szCs w:val="28"/>
        </w:rPr>
        <w:t xml:space="preserve">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</w:t>
      </w:r>
      <w:r w:rsidR="00CD2D77" w:rsidRPr="00C5323F">
        <w:rPr>
          <w:szCs w:val="28"/>
        </w:rPr>
        <w:t>«</w:t>
      </w:r>
      <w:r w:rsidR="003A2F63" w:rsidRPr="00C5323F">
        <w:rPr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93939" w:rsidRPr="00C5323F">
        <w:rPr>
          <w:szCs w:val="28"/>
        </w:rPr>
        <w:t>»</w:t>
      </w:r>
      <w:r w:rsidR="003A2F63" w:rsidRPr="00C5323F">
        <w:rPr>
          <w:szCs w:val="28"/>
        </w:rPr>
        <w:t xml:space="preserve"> подаются в уполномоченный орган исполнительной власти субъекта Российской Федерации, на территории которого осуществляется возведение проекта строительства (далее - контролирующий орган) на бумажных носителях либо через личный кабинет застройщика в единой информационной системе жилищного строительства.</w:t>
      </w:r>
    </w:p>
    <w:p w:rsidR="0048722F" w:rsidRPr="00C5323F" w:rsidRDefault="00332BB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10</w:t>
      </w:r>
      <w:r w:rsidR="003A2F63" w:rsidRPr="00C5323F">
        <w:rPr>
          <w:szCs w:val="28"/>
        </w:rPr>
        <w:t>.</w:t>
      </w:r>
      <w:r w:rsidR="0048722F" w:rsidRPr="00C5323F">
        <w:rPr>
          <w:szCs w:val="28"/>
        </w:rPr>
        <w:t xml:space="preserve"> Документы, подтверждающие расчеты, произведенные застройщиком, заверяются подписью руководителя и главного бухгалтера </w:t>
      </w:r>
      <w:r w:rsidR="00973517" w:rsidRPr="00C5323F">
        <w:rPr>
          <w:szCs w:val="28"/>
        </w:rPr>
        <w:t>и печатью организации либо, в случае направления документов через личный кабинет застройщика в единой информационной системе жилищного строительства, электронной цифровой подписью указанных лиц.</w:t>
      </w:r>
    </w:p>
    <w:p w:rsidR="007C4568" w:rsidRPr="00C5323F" w:rsidRDefault="007C4568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11. Подготовка заключения о степени готовности объекта осуществляется контролирующим органом в течение 15 рабочих дней.</w:t>
      </w:r>
    </w:p>
    <w:p w:rsidR="007C4568" w:rsidRPr="00C5323F" w:rsidRDefault="007C4568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12. При подготовке заключения контролирующий орган вправе провести внеплановую выездную проверку застройщика продолжительностью не более 5 рабочих дней в случае, если документы, представленные застройщиком на бумажных носителях и (или) размещённые в единой информационной системе жилищного строительства, не позволяют сделать вывод о правильности произведенных застройщиком расчетов. Предметом такой проверки является оценка степени готовности, рассчитанной исходя из стоимости выполненных работ.</w:t>
      </w:r>
    </w:p>
    <w:p w:rsidR="00EC32E2" w:rsidRPr="00C5323F" w:rsidRDefault="00D93450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 xml:space="preserve">13. </w:t>
      </w:r>
      <w:r w:rsidR="00150B80" w:rsidRPr="00C5323F">
        <w:rPr>
          <w:szCs w:val="28"/>
        </w:rPr>
        <w:t>По итогам анализа представленных документов и проведенной проверки (в случае принятия решения о ее проведении) контролирующим органом формируется соответствующее заключение и направляется в адрес застройщика путем почтового отправления или через личный кабинет застройщика в единой информационной системе жилищного строительства</w:t>
      </w:r>
    </w:p>
    <w:p w:rsidR="00DE7255" w:rsidRPr="00C5323F" w:rsidRDefault="007768DA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 xml:space="preserve">14. </w:t>
      </w:r>
      <w:r w:rsidR="00301BBB" w:rsidRPr="00C5323F">
        <w:rPr>
          <w:szCs w:val="28"/>
        </w:rPr>
        <w:t xml:space="preserve">В </w:t>
      </w:r>
      <w:r w:rsidR="00DE7255" w:rsidRPr="00C5323F">
        <w:rPr>
          <w:szCs w:val="28"/>
        </w:rPr>
        <w:t>целях рассмотрения и урегулирования</w:t>
      </w:r>
      <w:r w:rsidR="00301BBB" w:rsidRPr="00C5323F">
        <w:rPr>
          <w:szCs w:val="28"/>
        </w:rPr>
        <w:t xml:space="preserve"> разногласий</w:t>
      </w:r>
      <w:r w:rsidR="00DE7255" w:rsidRPr="00C5323F">
        <w:rPr>
          <w:szCs w:val="28"/>
        </w:rPr>
        <w:t>, возникающих</w:t>
      </w:r>
      <w:r w:rsidR="00301BBB" w:rsidRPr="00C5323F">
        <w:rPr>
          <w:szCs w:val="28"/>
        </w:rPr>
        <w:t xml:space="preserve"> при </w:t>
      </w:r>
      <w:r w:rsidR="00DE7255" w:rsidRPr="00C5323F">
        <w:rPr>
          <w:szCs w:val="28"/>
        </w:rPr>
        <w:t>принятии решения о соответствии проекта строительства критериям, утвержденным настоящим постановлением,</w:t>
      </w:r>
      <w:r w:rsidR="00EC32E2" w:rsidRPr="00C5323F">
        <w:rPr>
          <w:szCs w:val="28"/>
        </w:rPr>
        <w:t xml:space="preserve"> уполномоченный орган</w:t>
      </w:r>
      <w:r w:rsidR="00DE7255" w:rsidRPr="00C5323F">
        <w:rPr>
          <w:szCs w:val="28"/>
        </w:rPr>
        <w:t xml:space="preserve"> создает комиссию. Состав Комиссии, регламент ее работы, порядок рассмотрения заявлений и порядок принятия решений определяются уполномоченным органом.</w:t>
      </w:r>
    </w:p>
    <w:p w:rsidR="007768DA" w:rsidRDefault="00A313D8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  <w:r w:rsidRPr="00C5323F">
        <w:rPr>
          <w:szCs w:val="28"/>
        </w:rPr>
        <w:t>15.</w:t>
      </w:r>
      <w:r w:rsidR="00DE7255" w:rsidRPr="00C5323F">
        <w:rPr>
          <w:szCs w:val="28"/>
        </w:rPr>
        <w:t xml:space="preserve"> В</w:t>
      </w:r>
      <w:r w:rsidR="00EC32E2" w:rsidRPr="00C5323F">
        <w:rPr>
          <w:szCs w:val="28"/>
        </w:rPr>
        <w:t xml:space="preserve"> случае несогласия с заключением контролирующего органа</w:t>
      </w:r>
      <w:r w:rsidR="00DE7255" w:rsidRPr="00C5323F">
        <w:rPr>
          <w:szCs w:val="28"/>
        </w:rPr>
        <w:t>, застройщик</w:t>
      </w:r>
      <w:r w:rsidR="00EC32E2" w:rsidRPr="00C5323F">
        <w:rPr>
          <w:szCs w:val="28"/>
        </w:rPr>
        <w:t xml:space="preserve"> имеет право подать заявление в </w:t>
      </w:r>
      <w:r w:rsidRPr="00C5323F">
        <w:rPr>
          <w:szCs w:val="28"/>
        </w:rPr>
        <w:t>к</w:t>
      </w:r>
      <w:r w:rsidR="00EC32E2" w:rsidRPr="00C5323F">
        <w:rPr>
          <w:szCs w:val="28"/>
        </w:rPr>
        <w:t>омиссию</w:t>
      </w:r>
      <w:r w:rsidR="00DE7255" w:rsidRPr="00C5323F">
        <w:rPr>
          <w:szCs w:val="28"/>
        </w:rPr>
        <w:t xml:space="preserve"> в целях повторного рассмотрения представленных документов.</w:t>
      </w: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C5323F" w:rsidRDefault="00C5323F" w:rsidP="00C5323F">
      <w:pPr>
        <w:pStyle w:val="ConsPlusNormal"/>
        <w:spacing w:after="120" w:line="312" w:lineRule="auto"/>
        <w:ind w:firstLine="851"/>
        <w:jc w:val="both"/>
        <w:rPr>
          <w:szCs w:val="28"/>
        </w:rPr>
      </w:pPr>
    </w:p>
    <w:p w:rsidR="0048722F" w:rsidRPr="00C5323F" w:rsidRDefault="0048722F" w:rsidP="00C5323F">
      <w:pPr>
        <w:pStyle w:val="ConsPlusNormal"/>
        <w:spacing w:after="120" w:line="312" w:lineRule="auto"/>
        <w:jc w:val="right"/>
        <w:rPr>
          <w:b/>
          <w:szCs w:val="28"/>
        </w:rPr>
      </w:pPr>
      <w:r w:rsidRPr="00C5323F">
        <w:rPr>
          <w:b/>
          <w:szCs w:val="28"/>
        </w:rPr>
        <w:t xml:space="preserve">Приложение </w:t>
      </w:r>
      <w:r w:rsidR="00023DF4" w:rsidRPr="00C5323F">
        <w:rPr>
          <w:b/>
          <w:szCs w:val="28"/>
        </w:rPr>
        <w:t>№</w:t>
      </w:r>
      <w:r w:rsidRPr="00C5323F">
        <w:rPr>
          <w:b/>
          <w:szCs w:val="28"/>
        </w:rPr>
        <w:t>3</w:t>
      </w:r>
    </w:p>
    <w:p w:rsidR="0048722F" w:rsidRPr="00C5323F" w:rsidRDefault="0048722F" w:rsidP="00C5323F">
      <w:pPr>
        <w:pStyle w:val="ConsPlusNormal"/>
        <w:spacing w:after="120" w:line="312" w:lineRule="auto"/>
        <w:jc w:val="both"/>
        <w:rPr>
          <w:szCs w:val="28"/>
        </w:rPr>
      </w:pPr>
    </w:p>
    <w:p w:rsidR="0048722F" w:rsidRPr="00C5323F" w:rsidRDefault="0048722F" w:rsidP="00C5323F">
      <w:pPr>
        <w:pStyle w:val="ConsPlusNormal"/>
        <w:spacing w:after="120" w:line="312" w:lineRule="auto"/>
        <w:jc w:val="center"/>
        <w:rPr>
          <w:b/>
          <w:szCs w:val="28"/>
        </w:rPr>
      </w:pPr>
      <w:r w:rsidRPr="00C5323F">
        <w:rPr>
          <w:b/>
          <w:szCs w:val="28"/>
        </w:rPr>
        <w:t>Перечень документов, предоставляемых застройщиком для определения соответствия проекта строительства критериям, при условии соответствия которым застройщику предоставл</w:t>
      </w:r>
      <w:r w:rsidR="00C33DDF" w:rsidRPr="00C5323F">
        <w:rPr>
          <w:b/>
          <w:szCs w:val="28"/>
        </w:rPr>
        <w:t>яется</w:t>
      </w:r>
      <w:r w:rsidRPr="00C5323F">
        <w:rPr>
          <w:b/>
          <w:szCs w:val="28"/>
        </w:rPr>
        <w:t xml:space="preserve">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</w:t>
      </w:r>
      <w:r w:rsidR="00F93939" w:rsidRPr="00C5323F">
        <w:rPr>
          <w:b/>
          <w:szCs w:val="28"/>
        </w:rPr>
        <w:t>«</w:t>
      </w:r>
      <w:r w:rsidRPr="00C5323F">
        <w:rPr>
          <w:b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93939" w:rsidRPr="00C5323F">
        <w:rPr>
          <w:b/>
          <w:szCs w:val="28"/>
        </w:rPr>
        <w:t>»</w:t>
      </w:r>
    </w:p>
    <w:p w:rsidR="0048722F" w:rsidRPr="00C5323F" w:rsidRDefault="0048722F" w:rsidP="00C5323F">
      <w:pPr>
        <w:pStyle w:val="ConsPlusNormal"/>
        <w:spacing w:after="120" w:line="312" w:lineRule="auto"/>
        <w:rPr>
          <w:szCs w:val="28"/>
        </w:rPr>
      </w:pPr>
    </w:p>
    <w:p w:rsidR="0048722F" w:rsidRPr="00C5323F" w:rsidRDefault="0048722F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>1. Декларация о</w:t>
      </w:r>
      <w:r w:rsidR="00601D58" w:rsidRPr="00C5323F">
        <w:rPr>
          <w:szCs w:val="28"/>
        </w:rPr>
        <w:t xml:space="preserve"> готовности проекта</w:t>
      </w:r>
      <w:r w:rsidRPr="00C5323F">
        <w:rPr>
          <w:szCs w:val="28"/>
        </w:rPr>
        <w:t xml:space="preserve"> строительства</w:t>
      </w:r>
      <w:r w:rsidR="00A549FF" w:rsidRPr="00C5323F">
        <w:rPr>
          <w:szCs w:val="28"/>
        </w:rPr>
        <w:t>.</w:t>
      </w:r>
    </w:p>
    <w:p w:rsidR="0048722F" w:rsidRPr="00C5323F" w:rsidRDefault="0048722F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 xml:space="preserve">2. Расчет степени готовности, рассчитанной </w:t>
      </w:r>
      <w:r w:rsidR="003639DE" w:rsidRPr="00C5323F">
        <w:rPr>
          <w:szCs w:val="28"/>
        </w:rPr>
        <w:t>исходя из размера фактически понесенных затрат</w:t>
      </w:r>
      <w:r w:rsidR="00973517" w:rsidRPr="00C5323F">
        <w:rPr>
          <w:szCs w:val="28"/>
        </w:rPr>
        <w:t>.</w:t>
      </w:r>
    </w:p>
    <w:p w:rsidR="00973517" w:rsidRPr="00C5323F" w:rsidRDefault="00973517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>3. Расчет степени готовности, рассчитанной в соответствии с готовностью конструктивных элементов проекта строительства.</w:t>
      </w:r>
    </w:p>
    <w:p w:rsidR="009870AC" w:rsidRPr="00C5323F" w:rsidRDefault="00887FF1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>4</w:t>
      </w:r>
      <w:r w:rsidR="009870AC" w:rsidRPr="00C5323F">
        <w:rPr>
          <w:szCs w:val="28"/>
        </w:rPr>
        <w:t xml:space="preserve">. Выписка </w:t>
      </w:r>
      <w:r w:rsidR="002A2E21" w:rsidRPr="00C5323F">
        <w:rPr>
          <w:szCs w:val="28"/>
        </w:rPr>
        <w:t>из Единого государственного реестра недвижимости</w:t>
      </w:r>
      <w:r w:rsidR="00FF6C55" w:rsidRPr="00C5323F">
        <w:rPr>
          <w:szCs w:val="28"/>
        </w:rPr>
        <w:t xml:space="preserve">, содержащая сведения о </w:t>
      </w:r>
      <w:r w:rsidR="00AC18FF" w:rsidRPr="00C5323F">
        <w:rPr>
          <w:szCs w:val="28"/>
        </w:rPr>
        <w:t>количестве зарегистрированных договоров долевого участия в строительстве</w:t>
      </w:r>
      <w:r w:rsidR="00C33DDF" w:rsidRPr="00C5323F">
        <w:rPr>
          <w:szCs w:val="28"/>
        </w:rPr>
        <w:t xml:space="preserve"> (предоставляется по усмотрению застройщика).</w:t>
      </w:r>
    </w:p>
    <w:p w:rsidR="00973517" w:rsidRPr="00C5323F" w:rsidRDefault="00C33DDF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>5</w:t>
      </w:r>
      <w:r w:rsidR="00973517" w:rsidRPr="00C5323F">
        <w:rPr>
          <w:szCs w:val="28"/>
        </w:rPr>
        <w:t>. Проектная декларация проекта строительства</w:t>
      </w:r>
      <w:r w:rsidRPr="00C5323F">
        <w:rPr>
          <w:szCs w:val="28"/>
        </w:rPr>
        <w:t xml:space="preserve"> (предоставляется по усмотрению застройщика).</w:t>
      </w:r>
    </w:p>
    <w:p w:rsidR="00A549FF" w:rsidRPr="00C5323F" w:rsidRDefault="00C33DDF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>6</w:t>
      </w:r>
      <w:r w:rsidR="00A549FF" w:rsidRPr="00C5323F">
        <w:rPr>
          <w:szCs w:val="28"/>
        </w:rPr>
        <w:t xml:space="preserve">. </w:t>
      </w:r>
      <w:r w:rsidRPr="00C5323F">
        <w:rPr>
          <w:szCs w:val="28"/>
        </w:rPr>
        <w:t>Е</w:t>
      </w:r>
      <w:r w:rsidR="00A549FF" w:rsidRPr="00C5323F">
        <w:rPr>
          <w:szCs w:val="28"/>
        </w:rPr>
        <w:t>жеквартальная отчетность застройщика</w:t>
      </w:r>
      <w:r w:rsidRPr="00C5323F">
        <w:rPr>
          <w:szCs w:val="28"/>
        </w:rPr>
        <w:t>, сформированная</w:t>
      </w:r>
      <w:r w:rsidR="003639DE" w:rsidRPr="00C5323F">
        <w:rPr>
          <w:szCs w:val="28"/>
        </w:rPr>
        <w:t xml:space="preserve"> на дату подачи </w:t>
      </w:r>
      <w:r w:rsidR="00FC6989" w:rsidRPr="00C5323F">
        <w:rPr>
          <w:szCs w:val="28"/>
        </w:rPr>
        <w:t>Декларации об объекте недвижимости</w:t>
      </w:r>
      <w:r w:rsidR="00A549FF" w:rsidRPr="00C5323F">
        <w:rPr>
          <w:szCs w:val="28"/>
        </w:rPr>
        <w:t>.</w:t>
      </w:r>
    </w:p>
    <w:p w:rsidR="00A549FF" w:rsidRPr="00C5323F" w:rsidRDefault="00C33DDF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>7</w:t>
      </w:r>
      <w:r w:rsidR="00AC18FF" w:rsidRPr="00C5323F">
        <w:rPr>
          <w:szCs w:val="28"/>
        </w:rPr>
        <w:t>. Регистры бухгалтерского учета</w:t>
      </w:r>
      <w:r w:rsidR="00AA6EC9" w:rsidRPr="00C5323F">
        <w:rPr>
          <w:szCs w:val="28"/>
        </w:rPr>
        <w:t xml:space="preserve"> застройщика или выписки из них в отношении проекта строительства</w:t>
      </w:r>
      <w:r w:rsidR="00023DF4" w:rsidRPr="00C5323F">
        <w:rPr>
          <w:szCs w:val="28"/>
        </w:rPr>
        <w:t>.</w:t>
      </w:r>
    </w:p>
    <w:p w:rsidR="0089616B" w:rsidRPr="00C5323F" w:rsidRDefault="00C33DDF" w:rsidP="00C5323F">
      <w:pPr>
        <w:pStyle w:val="ConsPlusNormal"/>
        <w:spacing w:after="120" w:line="312" w:lineRule="auto"/>
        <w:ind w:firstLine="708"/>
        <w:jc w:val="both"/>
        <w:rPr>
          <w:szCs w:val="28"/>
        </w:rPr>
      </w:pPr>
      <w:r w:rsidRPr="00C5323F">
        <w:rPr>
          <w:szCs w:val="28"/>
        </w:rPr>
        <w:t>8</w:t>
      </w:r>
      <w:r w:rsidR="00AA6EC9" w:rsidRPr="00C5323F">
        <w:rPr>
          <w:szCs w:val="28"/>
        </w:rPr>
        <w:t>. Д</w:t>
      </w:r>
      <w:r w:rsidR="0089616B" w:rsidRPr="00C5323F">
        <w:rPr>
          <w:szCs w:val="28"/>
        </w:rPr>
        <w:t>окумент</w:t>
      </w:r>
      <w:r w:rsidR="00AA6EC9" w:rsidRPr="00C5323F">
        <w:rPr>
          <w:szCs w:val="28"/>
        </w:rPr>
        <w:t>ы</w:t>
      </w:r>
      <w:r w:rsidR="0089616B" w:rsidRPr="00C5323F">
        <w:rPr>
          <w:szCs w:val="28"/>
        </w:rPr>
        <w:t>, указанны</w:t>
      </w:r>
      <w:r w:rsidR="00AA6EC9" w:rsidRPr="00C5323F">
        <w:rPr>
          <w:szCs w:val="28"/>
        </w:rPr>
        <w:t>е</w:t>
      </w:r>
      <w:r w:rsidR="0089616B" w:rsidRPr="00C5323F">
        <w:rPr>
          <w:szCs w:val="28"/>
        </w:rPr>
        <w:t xml:space="preserve"> в пункте 1 статьи. 18.2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446A9" w:rsidRPr="00C5323F">
        <w:rPr>
          <w:szCs w:val="28"/>
        </w:rPr>
        <w:t>.</w:t>
      </w:r>
    </w:p>
    <w:sectPr w:rsidR="0089616B" w:rsidRPr="00C5323F" w:rsidSect="00FD20E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65A809" w16cid:durableId="200311F8"/>
  <w16cid:commentId w16cid:paraId="47EC192A" w16cid:durableId="200312C2"/>
  <w16cid:commentId w16cid:paraId="478E4D6E" w16cid:durableId="20031267"/>
  <w16cid:commentId w16cid:paraId="393D4163" w16cid:durableId="200316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EF" w:rsidRDefault="00063BEF" w:rsidP="00031E9B">
      <w:pPr>
        <w:spacing w:after="0" w:line="240" w:lineRule="auto"/>
      </w:pPr>
      <w:r>
        <w:separator/>
      </w:r>
    </w:p>
  </w:endnote>
  <w:endnote w:type="continuationSeparator" w:id="0">
    <w:p w:rsidR="00063BEF" w:rsidRDefault="00063BEF" w:rsidP="0003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EF" w:rsidRDefault="00063BEF" w:rsidP="00031E9B">
      <w:pPr>
        <w:spacing w:after="0" w:line="240" w:lineRule="auto"/>
      </w:pPr>
      <w:r>
        <w:separator/>
      </w:r>
    </w:p>
  </w:footnote>
  <w:footnote w:type="continuationSeparator" w:id="0">
    <w:p w:rsidR="00063BEF" w:rsidRDefault="00063BEF" w:rsidP="0003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11289"/>
      <w:docPartObj>
        <w:docPartGallery w:val="Page Numbers (Top of Page)"/>
        <w:docPartUnique/>
      </w:docPartObj>
    </w:sdtPr>
    <w:sdtEndPr/>
    <w:sdtContent>
      <w:p w:rsidR="00031E9B" w:rsidRDefault="00031E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E3">
          <w:rPr>
            <w:noProof/>
          </w:rPr>
          <w:t>2</w:t>
        </w:r>
        <w:r>
          <w:fldChar w:fldCharType="end"/>
        </w:r>
      </w:p>
    </w:sdtContent>
  </w:sdt>
  <w:p w:rsidR="00031E9B" w:rsidRDefault="00031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8A"/>
    <w:rsid w:val="00004ADB"/>
    <w:rsid w:val="00023C11"/>
    <w:rsid w:val="00023DF4"/>
    <w:rsid w:val="00031E9B"/>
    <w:rsid w:val="00044028"/>
    <w:rsid w:val="000552F8"/>
    <w:rsid w:val="00060E4C"/>
    <w:rsid w:val="00063BEF"/>
    <w:rsid w:val="00084619"/>
    <w:rsid w:val="00085C48"/>
    <w:rsid w:val="00090133"/>
    <w:rsid w:val="000A03BB"/>
    <w:rsid w:val="000A3E07"/>
    <w:rsid w:val="000C0034"/>
    <w:rsid w:val="000C1B81"/>
    <w:rsid w:val="000D0658"/>
    <w:rsid w:val="000E3834"/>
    <w:rsid w:val="00103FB7"/>
    <w:rsid w:val="0010438D"/>
    <w:rsid w:val="0011166E"/>
    <w:rsid w:val="00123822"/>
    <w:rsid w:val="00146EC1"/>
    <w:rsid w:val="00147BA1"/>
    <w:rsid w:val="0015068F"/>
    <w:rsid w:val="00150B80"/>
    <w:rsid w:val="001510B4"/>
    <w:rsid w:val="00152606"/>
    <w:rsid w:val="00156F9F"/>
    <w:rsid w:val="00157965"/>
    <w:rsid w:val="00173DE0"/>
    <w:rsid w:val="00197235"/>
    <w:rsid w:val="001A6639"/>
    <w:rsid w:val="001B065D"/>
    <w:rsid w:val="001F2FE8"/>
    <w:rsid w:val="00250E2F"/>
    <w:rsid w:val="00265D04"/>
    <w:rsid w:val="002668D6"/>
    <w:rsid w:val="00277D2A"/>
    <w:rsid w:val="002A2878"/>
    <w:rsid w:val="002A2E21"/>
    <w:rsid w:val="002F20F2"/>
    <w:rsid w:val="002F6EBC"/>
    <w:rsid w:val="00301BBB"/>
    <w:rsid w:val="0031051B"/>
    <w:rsid w:val="00332BBF"/>
    <w:rsid w:val="003417E3"/>
    <w:rsid w:val="003639DE"/>
    <w:rsid w:val="00392311"/>
    <w:rsid w:val="00396A48"/>
    <w:rsid w:val="003A2F63"/>
    <w:rsid w:val="003A50B2"/>
    <w:rsid w:val="003B018A"/>
    <w:rsid w:val="003E614C"/>
    <w:rsid w:val="003F2569"/>
    <w:rsid w:val="00412A5A"/>
    <w:rsid w:val="0041751C"/>
    <w:rsid w:val="004220B4"/>
    <w:rsid w:val="00423B71"/>
    <w:rsid w:val="004307DB"/>
    <w:rsid w:val="004376BC"/>
    <w:rsid w:val="004627CC"/>
    <w:rsid w:val="0048722F"/>
    <w:rsid w:val="004A4070"/>
    <w:rsid w:val="004A44DE"/>
    <w:rsid w:val="004C231E"/>
    <w:rsid w:val="004E4A40"/>
    <w:rsid w:val="00501419"/>
    <w:rsid w:val="00506BCC"/>
    <w:rsid w:val="00573E0D"/>
    <w:rsid w:val="00582824"/>
    <w:rsid w:val="00582833"/>
    <w:rsid w:val="00597C23"/>
    <w:rsid w:val="005A5F31"/>
    <w:rsid w:val="005A7F4E"/>
    <w:rsid w:val="005B53F1"/>
    <w:rsid w:val="005C0CFB"/>
    <w:rsid w:val="005C6FBC"/>
    <w:rsid w:val="005D18B3"/>
    <w:rsid w:val="005D3FB1"/>
    <w:rsid w:val="00601D58"/>
    <w:rsid w:val="0060218F"/>
    <w:rsid w:val="00616CAF"/>
    <w:rsid w:val="0065165D"/>
    <w:rsid w:val="00653DDC"/>
    <w:rsid w:val="00654414"/>
    <w:rsid w:val="00681AB5"/>
    <w:rsid w:val="00682B60"/>
    <w:rsid w:val="006C11E2"/>
    <w:rsid w:val="006C2B3B"/>
    <w:rsid w:val="006E165E"/>
    <w:rsid w:val="007010DA"/>
    <w:rsid w:val="0070536E"/>
    <w:rsid w:val="00710D93"/>
    <w:rsid w:val="007246FA"/>
    <w:rsid w:val="00725FB5"/>
    <w:rsid w:val="00726497"/>
    <w:rsid w:val="007408BA"/>
    <w:rsid w:val="007446A9"/>
    <w:rsid w:val="0074590F"/>
    <w:rsid w:val="00760608"/>
    <w:rsid w:val="0077177E"/>
    <w:rsid w:val="007768DA"/>
    <w:rsid w:val="007A52EC"/>
    <w:rsid w:val="007B01A1"/>
    <w:rsid w:val="007B4A9E"/>
    <w:rsid w:val="007C3997"/>
    <w:rsid w:val="007C4568"/>
    <w:rsid w:val="007D448A"/>
    <w:rsid w:val="0080310D"/>
    <w:rsid w:val="00820A0C"/>
    <w:rsid w:val="00847620"/>
    <w:rsid w:val="00871B11"/>
    <w:rsid w:val="00873597"/>
    <w:rsid w:val="00873CD1"/>
    <w:rsid w:val="00881021"/>
    <w:rsid w:val="0088176D"/>
    <w:rsid w:val="00887FF1"/>
    <w:rsid w:val="0089616B"/>
    <w:rsid w:val="008B0005"/>
    <w:rsid w:val="008B153D"/>
    <w:rsid w:val="008C1C37"/>
    <w:rsid w:val="008D2FC2"/>
    <w:rsid w:val="00901450"/>
    <w:rsid w:val="00906BDF"/>
    <w:rsid w:val="009076CE"/>
    <w:rsid w:val="00914225"/>
    <w:rsid w:val="00932961"/>
    <w:rsid w:val="00944ED3"/>
    <w:rsid w:val="009453A5"/>
    <w:rsid w:val="009514E1"/>
    <w:rsid w:val="00953926"/>
    <w:rsid w:val="00953C18"/>
    <w:rsid w:val="00973517"/>
    <w:rsid w:val="009870AC"/>
    <w:rsid w:val="009932EF"/>
    <w:rsid w:val="009A7695"/>
    <w:rsid w:val="009D24D0"/>
    <w:rsid w:val="009D6C1B"/>
    <w:rsid w:val="009E61A4"/>
    <w:rsid w:val="009E7263"/>
    <w:rsid w:val="009F0F90"/>
    <w:rsid w:val="00A14019"/>
    <w:rsid w:val="00A22467"/>
    <w:rsid w:val="00A313D8"/>
    <w:rsid w:val="00A549FF"/>
    <w:rsid w:val="00A60FAE"/>
    <w:rsid w:val="00A97764"/>
    <w:rsid w:val="00AA6EC9"/>
    <w:rsid w:val="00AB27FE"/>
    <w:rsid w:val="00AB7692"/>
    <w:rsid w:val="00AC18FF"/>
    <w:rsid w:val="00AD243D"/>
    <w:rsid w:val="00AD45F9"/>
    <w:rsid w:val="00AD48E4"/>
    <w:rsid w:val="00B00514"/>
    <w:rsid w:val="00B10960"/>
    <w:rsid w:val="00B12809"/>
    <w:rsid w:val="00B1793F"/>
    <w:rsid w:val="00B26FE8"/>
    <w:rsid w:val="00B435CD"/>
    <w:rsid w:val="00B455A8"/>
    <w:rsid w:val="00B45B89"/>
    <w:rsid w:val="00B52112"/>
    <w:rsid w:val="00B5358B"/>
    <w:rsid w:val="00BA2CBA"/>
    <w:rsid w:val="00BC1096"/>
    <w:rsid w:val="00BD669C"/>
    <w:rsid w:val="00BE7261"/>
    <w:rsid w:val="00C06208"/>
    <w:rsid w:val="00C1039C"/>
    <w:rsid w:val="00C179BA"/>
    <w:rsid w:val="00C2494B"/>
    <w:rsid w:val="00C33DDF"/>
    <w:rsid w:val="00C40AC2"/>
    <w:rsid w:val="00C427D9"/>
    <w:rsid w:val="00C467E1"/>
    <w:rsid w:val="00C5323F"/>
    <w:rsid w:val="00C57F9F"/>
    <w:rsid w:val="00C67039"/>
    <w:rsid w:val="00C73CB4"/>
    <w:rsid w:val="00C74462"/>
    <w:rsid w:val="00C9366D"/>
    <w:rsid w:val="00C93F9C"/>
    <w:rsid w:val="00CA0524"/>
    <w:rsid w:val="00CA70BC"/>
    <w:rsid w:val="00CA7933"/>
    <w:rsid w:val="00CC0C42"/>
    <w:rsid w:val="00CD2D77"/>
    <w:rsid w:val="00CE1437"/>
    <w:rsid w:val="00D003FC"/>
    <w:rsid w:val="00D113C6"/>
    <w:rsid w:val="00D27F77"/>
    <w:rsid w:val="00D50D93"/>
    <w:rsid w:val="00D54D9D"/>
    <w:rsid w:val="00D70350"/>
    <w:rsid w:val="00D908A4"/>
    <w:rsid w:val="00D93450"/>
    <w:rsid w:val="00DB7BBA"/>
    <w:rsid w:val="00DC0609"/>
    <w:rsid w:val="00DC376E"/>
    <w:rsid w:val="00DC78CD"/>
    <w:rsid w:val="00DC7D2F"/>
    <w:rsid w:val="00DD071E"/>
    <w:rsid w:val="00DD1A8B"/>
    <w:rsid w:val="00DD26D6"/>
    <w:rsid w:val="00DE09AA"/>
    <w:rsid w:val="00DE7255"/>
    <w:rsid w:val="00E03C86"/>
    <w:rsid w:val="00E1047B"/>
    <w:rsid w:val="00E13122"/>
    <w:rsid w:val="00E25DB4"/>
    <w:rsid w:val="00E5520D"/>
    <w:rsid w:val="00E65681"/>
    <w:rsid w:val="00E66245"/>
    <w:rsid w:val="00E70DE4"/>
    <w:rsid w:val="00E72248"/>
    <w:rsid w:val="00EB72C1"/>
    <w:rsid w:val="00EC1455"/>
    <w:rsid w:val="00EC32E2"/>
    <w:rsid w:val="00EE2315"/>
    <w:rsid w:val="00F06380"/>
    <w:rsid w:val="00F25376"/>
    <w:rsid w:val="00F26455"/>
    <w:rsid w:val="00F3021B"/>
    <w:rsid w:val="00F31E8B"/>
    <w:rsid w:val="00F348B4"/>
    <w:rsid w:val="00F4436C"/>
    <w:rsid w:val="00F611D7"/>
    <w:rsid w:val="00F70278"/>
    <w:rsid w:val="00F73B90"/>
    <w:rsid w:val="00F92C2D"/>
    <w:rsid w:val="00F93939"/>
    <w:rsid w:val="00FB606A"/>
    <w:rsid w:val="00FC0E40"/>
    <w:rsid w:val="00FC6989"/>
    <w:rsid w:val="00FC72D8"/>
    <w:rsid w:val="00FD1E29"/>
    <w:rsid w:val="00FD20EB"/>
    <w:rsid w:val="00FD350D"/>
    <w:rsid w:val="00FD3A05"/>
    <w:rsid w:val="00FD4A6F"/>
    <w:rsid w:val="00FE5241"/>
    <w:rsid w:val="00FF034C"/>
    <w:rsid w:val="00FF11ED"/>
    <w:rsid w:val="00FF3055"/>
    <w:rsid w:val="00FF4BD4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8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B018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B0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CA7933"/>
    <w:rPr>
      <w:color w:val="808080"/>
    </w:rPr>
  </w:style>
  <w:style w:type="paragraph" w:styleId="a4">
    <w:name w:val="header"/>
    <w:basedOn w:val="a"/>
    <w:link w:val="a5"/>
    <w:uiPriority w:val="99"/>
    <w:unhideWhenUsed/>
    <w:rsid w:val="0003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9B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9B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A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07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3E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3E0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3E0D"/>
    <w:rPr>
      <w:rFonts w:asciiTheme="minorHAnsi" w:hAnsiTheme="minorHAnsi" w:cstheme="minorBid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3E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3E0D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8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B018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B0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CA7933"/>
    <w:rPr>
      <w:color w:val="808080"/>
    </w:rPr>
  </w:style>
  <w:style w:type="paragraph" w:styleId="a4">
    <w:name w:val="header"/>
    <w:basedOn w:val="a"/>
    <w:link w:val="a5"/>
    <w:uiPriority w:val="99"/>
    <w:unhideWhenUsed/>
    <w:rsid w:val="0003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9B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9B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A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07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3E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3E0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3E0D"/>
    <w:rPr>
      <w:rFonts w:asciiTheme="minorHAnsi" w:hAnsiTheme="minorHAnsi" w:cstheme="minorBid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3E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3E0D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59C902127E08D428EA3C70A219A4DB0D564EFA53311FE291B5048F16DDBA5BB5A5E4AB531D2F888AAA14C48246B615C0999F32ED6B715cCF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1F96-49D3-4CBB-A296-5F31633C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Olga.Kornienko@minstroyrf.ru</dc:creator>
  <cp:lastModifiedBy>admin</cp:lastModifiedBy>
  <cp:revision>2</cp:revision>
  <cp:lastPrinted>2019-02-26T09:41:00Z</cp:lastPrinted>
  <dcterms:created xsi:type="dcterms:W3CDTF">2019-02-27T13:55:00Z</dcterms:created>
  <dcterms:modified xsi:type="dcterms:W3CDTF">2019-02-27T13:55:00Z</dcterms:modified>
</cp:coreProperties>
</file>